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华文仿宋" w:hAnsi="华文仿宋" w:eastAsia="华文仿宋" w:cs="宋体"/>
          <w:sz w:val="28"/>
          <w:szCs w:val="44"/>
          <w:lang w:val="en-US" w:eastAsia="zh-CN"/>
        </w:rPr>
      </w:pPr>
      <w:r>
        <w:rPr>
          <w:rFonts w:hint="eastAsia" w:ascii="华文仿宋" w:hAnsi="华文仿宋" w:eastAsia="华文仿宋" w:cs="宋体"/>
          <w:sz w:val="28"/>
          <w:szCs w:val="44"/>
        </w:rPr>
        <w:t>附件</w:t>
      </w:r>
      <w:r>
        <w:rPr>
          <w:rFonts w:hint="eastAsia" w:ascii="华文仿宋" w:hAnsi="华文仿宋" w:eastAsia="华文仿宋" w:cs="宋体"/>
          <w:sz w:val="28"/>
          <w:szCs w:val="44"/>
          <w:lang w:val="en-US" w:eastAsia="zh-CN"/>
        </w:rPr>
        <w:t>1</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年广州市会展业公共服务平台</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业务运营</w:t>
      </w:r>
      <w:r>
        <w:rPr>
          <w:rFonts w:hint="eastAsia" w:ascii="方正小标宋简体" w:hAnsi="方正小标宋简体" w:eastAsia="方正小标宋简体" w:cs="方正小标宋简体"/>
          <w:sz w:val="44"/>
          <w:szCs w:val="44"/>
        </w:rPr>
        <w:t>项目采购需求</w:t>
      </w:r>
    </w:p>
    <w:p>
      <w:pPr>
        <w:spacing w:line="360" w:lineRule="auto"/>
        <w:jc w:val="center"/>
        <w:rPr>
          <w:rFonts w:ascii="黑体" w:hAnsi="黑体" w:eastAsia="黑体" w:cs="宋体"/>
          <w:b/>
          <w:sz w:val="44"/>
          <w:szCs w:val="44"/>
        </w:rPr>
      </w:pPr>
    </w:p>
    <w:p>
      <w:pPr>
        <w:tabs>
          <w:tab w:val="left" w:pos="840"/>
        </w:tabs>
        <w:spacing w:line="360" w:lineRule="auto"/>
        <w:rPr>
          <w:rFonts w:ascii="黑体" w:hAnsi="黑体" w:eastAsia="黑体" w:cs="黑体"/>
          <w:b w:val="0"/>
          <w:bCs w:val="0"/>
          <w:sz w:val="32"/>
          <w:szCs w:val="32"/>
        </w:rPr>
      </w:pPr>
      <w:r>
        <w:rPr>
          <w:rFonts w:hint="eastAsia" w:ascii="黑体" w:hAnsi="黑体" w:eastAsia="黑体" w:cs="黑体"/>
          <w:b w:val="0"/>
          <w:bCs w:val="0"/>
          <w:sz w:val="32"/>
          <w:szCs w:val="32"/>
        </w:rPr>
        <w:t>一、项目背景</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广州市会展业公共服务平台（以下简称平台）为广州市政府投资的信息化项目，是一个官方的、专业的广州市会展业公益性综合服务平台，旨在推动广州市会展业发展，提供</w:t>
      </w:r>
      <w:r>
        <w:rPr>
          <w:rFonts w:hint="eastAsia" w:ascii="仿宋" w:hAnsi="仿宋" w:eastAsia="仿宋"/>
          <w:sz w:val="32"/>
          <w:szCs w:val="32"/>
          <w:lang w:eastAsia="zh-CN"/>
        </w:rPr>
        <w:t>覆盖</w:t>
      </w:r>
      <w:r>
        <w:rPr>
          <w:rFonts w:hint="eastAsia" w:ascii="仿宋" w:hAnsi="仿宋" w:eastAsia="仿宋"/>
          <w:sz w:val="32"/>
          <w:szCs w:val="32"/>
        </w:rPr>
        <w:t>会展全产业链的综合性服务。该平台是广州市实现智慧会展的一个重要载体，涵盖人才服务、统计调研、会展信用等功能，实现会展公共服务信息化，帮助企业节约办事成本，为政府主管部门提供决策依据。</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平台栏目信息内容的保障工作意义重大。实现对内促进信息资源整合共享，对外提供统一的内容保障、增强信息发布的及时性和有效性，提高该平台的知名度和影响力，为实现会展行业各类信息资源的整合分享、为涉展企业提供方便快捷的参展办展渠道、以及为政府提供科学的决策提供了重要支撑，同时也促进了广州市会展业的信息化发展。</w:t>
      </w:r>
    </w:p>
    <w:p>
      <w:pPr>
        <w:tabs>
          <w:tab w:val="left" w:pos="840"/>
        </w:tabs>
        <w:spacing w:line="360" w:lineRule="auto"/>
        <w:rPr>
          <w:rFonts w:ascii="黑体" w:hAnsi="黑体" w:eastAsia="黑体" w:cs="黑体"/>
          <w:b w:val="0"/>
          <w:bCs w:val="0"/>
          <w:sz w:val="32"/>
          <w:szCs w:val="32"/>
        </w:rPr>
      </w:pPr>
      <w:bookmarkStart w:id="0" w:name="_Toc523412582"/>
      <w:bookmarkStart w:id="1" w:name="_Toc6225895"/>
      <w:bookmarkStart w:id="2" w:name="_Toc525923334"/>
      <w:bookmarkStart w:id="3" w:name="_Toc6215234"/>
      <w:r>
        <w:rPr>
          <w:rFonts w:hint="eastAsia" w:ascii="黑体" w:hAnsi="黑体" w:eastAsia="黑体" w:cs="黑体"/>
          <w:b w:val="0"/>
          <w:bCs w:val="0"/>
          <w:sz w:val="32"/>
          <w:szCs w:val="32"/>
        </w:rPr>
        <w:t>二、</w:t>
      </w:r>
      <w:bookmarkEnd w:id="0"/>
      <w:bookmarkEnd w:id="1"/>
      <w:bookmarkEnd w:id="2"/>
      <w:bookmarkEnd w:id="3"/>
      <w:r>
        <w:rPr>
          <w:rFonts w:hint="eastAsia" w:ascii="黑体" w:hAnsi="黑体" w:eastAsia="黑体" w:cs="黑体"/>
          <w:b w:val="0"/>
          <w:bCs w:val="0"/>
          <w:sz w:val="32"/>
          <w:szCs w:val="32"/>
        </w:rPr>
        <w:t>项目目标</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广州市会展业公共服务平台是广州会展行业一个官方的、专业的服务平台，其网站内容的保障工作一直以来都是网站建设的重点工作之一，主要达成以下目标：</w:t>
      </w:r>
    </w:p>
    <w:p>
      <w:pPr>
        <w:tabs>
          <w:tab w:val="left" w:pos="840"/>
        </w:tabs>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．确保网站及其微信公众号</w:t>
      </w:r>
      <w:r>
        <w:rPr>
          <w:rFonts w:hint="eastAsia" w:ascii="仿宋" w:hAnsi="仿宋" w:eastAsia="仿宋"/>
          <w:sz w:val="32"/>
          <w:szCs w:val="32"/>
          <w:lang w:eastAsia="zh-CN"/>
        </w:rPr>
        <w:t>、视频号</w:t>
      </w:r>
      <w:r>
        <w:rPr>
          <w:rFonts w:hint="eastAsia" w:ascii="仿宋" w:hAnsi="仿宋" w:eastAsia="仿宋"/>
          <w:sz w:val="32"/>
          <w:szCs w:val="32"/>
        </w:rPr>
        <w:t>内容发布的真实性、权威性、时效性。</w:t>
      </w:r>
    </w:p>
    <w:p>
      <w:pPr>
        <w:tabs>
          <w:tab w:val="left" w:pos="840"/>
        </w:tabs>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．确保网站及其微信公众号实用性高，用户体验好。</w:t>
      </w:r>
    </w:p>
    <w:p>
      <w:pPr>
        <w:tabs>
          <w:tab w:val="left" w:pos="840"/>
        </w:tabs>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．确保网站及其微信公众号宣传推广活动切实有效，扩大影响力。</w:t>
      </w:r>
    </w:p>
    <w:p>
      <w:pPr>
        <w:tabs>
          <w:tab w:val="left" w:pos="840"/>
        </w:tabs>
        <w:spacing w:line="360" w:lineRule="auto"/>
        <w:rPr>
          <w:rFonts w:ascii="仿宋" w:hAnsi="仿宋" w:eastAsia="仿宋"/>
          <w:b w:val="0"/>
          <w:bCs w:val="0"/>
          <w:sz w:val="32"/>
          <w:szCs w:val="32"/>
        </w:rPr>
      </w:pPr>
      <w:r>
        <w:rPr>
          <w:rFonts w:hint="eastAsia" w:ascii="黑体" w:hAnsi="黑体" w:eastAsia="黑体" w:cs="黑体"/>
          <w:b w:val="0"/>
          <w:bCs w:val="0"/>
          <w:sz w:val="32"/>
          <w:szCs w:val="32"/>
        </w:rPr>
        <w:t>三、项目采购金额</w:t>
      </w:r>
    </w:p>
    <w:p>
      <w:pPr>
        <w:autoSpaceDE w:val="0"/>
        <w:autoSpaceDN w:val="0"/>
        <w:adjustRightInd w:val="0"/>
        <w:spacing w:line="360" w:lineRule="auto"/>
        <w:ind w:firstLine="640" w:firstLineChars="200"/>
        <w:rPr>
          <w:rFonts w:ascii="仿宋" w:hAnsi="仿宋" w:eastAsia="仿宋"/>
          <w:sz w:val="32"/>
          <w:szCs w:val="32"/>
        </w:rPr>
      </w:pPr>
      <w:r>
        <w:rPr>
          <w:rFonts w:hint="eastAsia" w:ascii="仿宋" w:hAnsi="仿宋" w:eastAsia="仿宋"/>
          <w:sz w:val="32"/>
          <w:szCs w:val="32"/>
        </w:rPr>
        <w:t>项目采购金额为</w:t>
      </w:r>
      <w:r>
        <w:rPr>
          <w:rFonts w:ascii="仿宋" w:hAnsi="仿宋" w:eastAsia="仿宋"/>
          <w:sz w:val="32"/>
          <w:szCs w:val="32"/>
        </w:rPr>
        <w:t>47</w:t>
      </w:r>
      <w:r>
        <w:rPr>
          <w:rFonts w:hint="eastAsia" w:ascii="仿宋" w:hAnsi="仿宋" w:eastAsia="仿宋"/>
          <w:sz w:val="32"/>
          <w:szCs w:val="32"/>
        </w:rPr>
        <w:t>万元，具体项目所需服务及财政预算如下：</w:t>
      </w:r>
      <w:r>
        <w:rPr>
          <w:rFonts w:hint="eastAsia" w:ascii="仿宋" w:hAnsi="仿宋" w:eastAsia="仿宋" w:cs="宋体"/>
          <w:kern w:val="0"/>
          <w:sz w:val="32"/>
          <w:szCs w:val="32"/>
        </w:rPr>
        <w:t>（注：</w:t>
      </w:r>
      <w:r>
        <w:rPr>
          <w:rFonts w:hint="eastAsia" w:ascii="仿宋" w:hAnsi="仿宋" w:eastAsia="仿宋"/>
          <w:sz w:val="32"/>
          <w:szCs w:val="32"/>
        </w:rPr>
        <w:t>凡超出最高限价的，均视为无效报价。</w:t>
      </w:r>
      <w:r>
        <w:rPr>
          <w:rFonts w:hint="eastAsia" w:ascii="仿宋" w:hAnsi="仿宋" w:eastAsia="仿宋" w:cs="宋体"/>
          <w:kern w:val="0"/>
          <w:sz w:val="32"/>
          <w:szCs w:val="32"/>
        </w:rPr>
        <w:t>）</w:t>
      </w:r>
    </w:p>
    <w:tbl>
      <w:tblPr>
        <w:tblStyle w:val="9"/>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425"/>
        <w:gridCol w:w="4828"/>
        <w:gridCol w:w="690"/>
        <w:gridCol w:w="727"/>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18" w:type="dxa"/>
            <w:vMerge w:val="restart"/>
            <w:vAlign w:val="center"/>
          </w:tcPr>
          <w:p>
            <w:pPr>
              <w:spacing w:line="360" w:lineRule="auto"/>
              <w:jc w:val="center"/>
              <w:rPr>
                <w:rFonts w:ascii="仿宋" w:hAnsi="仿宋" w:eastAsia="仿宋"/>
                <w:b/>
                <w:bCs/>
                <w:sz w:val="32"/>
                <w:szCs w:val="32"/>
              </w:rPr>
            </w:pPr>
            <w:r>
              <w:rPr>
                <w:rFonts w:hint="eastAsia" w:ascii="仿宋" w:hAnsi="仿宋" w:eastAsia="仿宋"/>
                <w:b/>
                <w:bCs/>
                <w:sz w:val="32"/>
                <w:szCs w:val="32"/>
              </w:rPr>
              <w:t>服务类清单</w:t>
            </w:r>
          </w:p>
        </w:tc>
        <w:tc>
          <w:tcPr>
            <w:tcW w:w="425" w:type="dxa"/>
            <w:vAlign w:val="center"/>
          </w:tcPr>
          <w:p>
            <w:pPr>
              <w:spacing w:line="360" w:lineRule="auto"/>
              <w:jc w:val="center"/>
              <w:rPr>
                <w:rFonts w:ascii="仿宋" w:hAnsi="仿宋" w:eastAsia="仿宋"/>
                <w:b/>
                <w:bCs/>
                <w:sz w:val="32"/>
                <w:szCs w:val="32"/>
              </w:rPr>
            </w:pPr>
            <w:r>
              <w:rPr>
                <w:rFonts w:hint="eastAsia" w:ascii="仿宋" w:hAnsi="仿宋" w:eastAsia="仿宋"/>
                <w:b/>
                <w:bCs/>
                <w:sz w:val="32"/>
                <w:szCs w:val="32"/>
              </w:rPr>
              <w:t>序号</w:t>
            </w:r>
          </w:p>
        </w:tc>
        <w:tc>
          <w:tcPr>
            <w:tcW w:w="4828" w:type="dxa"/>
            <w:vAlign w:val="center"/>
          </w:tcPr>
          <w:p>
            <w:pPr>
              <w:spacing w:line="360" w:lineRule="auto"/>
              <w:jc w:val="center"/>
              <w:rPr>
                <w:rFonts w:ascii="仿宋" w:hAnsi="仿宋" w:eastAsia="仿宋"/>
                <w:b/>
                <w:bCs/>
                <w:sz w:val="32"/>
                <w:szCs w:val="32"/>
              </w:rPr>
            </w:pPr>
            <w:r>
              <w:rPr>
                <w:rFonts w:hint="eastAsia" w:ascii="仿宋" w:hAnsi="仿宋" w:eastAsia="仿宋"/>
                <w:b/>
                <w:bCs/>
                <w:sz w:val="32"/>
                <w:szCs w:val="32"/>
              </w:rPr>
              <w:t>需求内容</w:t>
            </w:r>
          </w:p>
        </w:tc>
        <w:tc>
          <w:tcPr>
            <w:tcW w:w="690" w:type="dxa"/>
            <w:vAlign w:val="center"/>
          </w:tcPr>
          <w:p>
            <w:pPr>
              <w:spacing w:line="360" w:lineRule="auto"/>
              <w:jc w:val="center"/>
              <w:rPr>
                <w:rFonts w:ascii="仿宋" w:hAnsi="仿宋" w:eastAsia="仿宋"/>
                <w:b/>
                <w:bCs/>
                <w:sz w:val="32"/>
                <w:szCs w:val="32"/>
              </w:rPr>
            </w:pPr>
            <w:r>
              <w:rPr>
                <w:rFonts w:hint="eastAsia" w:ascii="仿宋" w:hAnsi="仿宋" w:eastAsia="仿宋"/>
                <w:b/>
                <w:bCs/>
                <w:sz w:val="32"/>
                <w:szCs w:val="32"/>
              </w:rPr>
              <w:t>数量</w:t>
            </w:r>
          </w:p>
        </w:tc>
        <w:tc>
          <w:tcPr>
            <w:tcW w:w="727" w:type="dxa"/>
            <w:vAlign w:val="center"/>
          </w:tcPr>
          <w:p>
            <w:pPr>
              <w:spacing w:line="360" w:lineRule="auto"/>
              <w:rPr>
                <w:rFonts w:ascii="仿宋" w:hAnsi="仿宋" w:eastAsia="仿宋"/>
                <w:b/>
                <w:bCs/>
                <w:sz w:val="32"/>
                <w:szCs w:val="32"/>
              </w:rPr>
            </w:pPr>
            <w:r>
              <w:rPr>
                <w:rFonts w:hint="eastAsia" w:ascii="仿宋" w:hAnsi="仿宋" w:eastAsia="仿宋"/>
                <w:b/>
                <w:bCs/>
                <w:sz w:val="32"/>
                <w:szCs w:val="32"/>
              </w:rPr>
              <w:t>单位</w:t>
            </w:r>
          </w:p>
        </w:tc>
        <w:tc>
          <w:tcPr>
            <w:tcW w:w="1585" w:type="dxa"/>
            <w:vAlign w:val="center"/>
          </w:tcPr>
          <w:p>
            <w:pPr>
              <w:spacing w:line="360" w:lineRule="auto"/>
              <w:jc w:val="center"/>
              <w:rPr>
                <w:rFonts w:ascii="仿宋" w:hAnsi="仿宋" w:eastAsia="仿宋"/>
                <w:b/>
                <w:bCs/>
                <w:sz w:val="32"/>
                <w:szCs w:val="32"/>
              </w:rPr>
            </w:pPr>
            <w:r>
              <w:rPr>
                <w:rFonts w:hint="eastAsia" w:ascii="仿宋" w:hAnsi="仿宋" w:eastAsia="仿宋"/>
                <w:b/>
                <w:bCs/>
                <w:sz w:val="32"/>
                <w:szCs w:val="32"/>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518" w:type="dxa"/>
            <w:vMerge w:val="continue"/>
            <w:vAlign w:val="center"/>
          </w:tcPr>
          <w:p>
            <w:pPr>
              <w:spacing w:line="360" w:lineRule="auto"/>
              <w:jc w:val="center"/>
              <w:rPr>
                <w:rFonts w:ascii="仿宋" w:hAnsi="仿宋" w:eastAsia="仿宋"/>
                <w:b/>
                <w:bCs/>
                <w:sz w:val="32"/>
                <w:szCs w:val="32"/>
              </w:rPr>
            </w:pPr>
          </w:p>
        </w:tc>
        <w:tc>
          <w:tcPr>
            <w:tcW w:w="425" w:type="dxa"/>
            <w:vAlign w:val="center"/>
          </w:tcPr>
          <w:p>
            <w:pPr>
              <w:spacing w:line="360" w:lineRule="auto"/>
              <w:jc w:val="center"/>
              <w:rPr>
                <w:rFonts w:ascii="仿宋" w:hAnsi="仿宋" w:eastAsia="仿宋"/>
                <w:bCs/>
                <w:sz w:val="32"/>
                <w:szCs w:val="32"/>
              </w:rPr>
            </w:pPr>
            <w:r>
              <w:rPr>
                <w:rFonts w:ascii="仿宋" w:hAnsi="仿宋" w:eastAsia="仿宋"/>
                <w:bCs/>
                <w:sz w:val="32"/>
                <w:szCs w:val="32"/>
              </w:rPr>
              <w:t>1</w:t>
            </w:r>
          </w:p>
        </w:tc>
        <w:tc>
          <w:tcPr>
            <w:tcW w:w="4828" w:type="dxa"/>
            <w:vAlign w:val="center"/>
          </w:tcPr>
          <w:p>
            <w:pPr>
              <w:spacing w:line="360" w:lineRule="auto"/>
              <w:jc w:val="center"/>
              <w:rPr>
                <w:rFonts w:ascii="仿宋" w:hAnsi="仿宋" w:eastAsia="仿宋"/>
                <w:bCs/>
                <w:sz w:val="32"/>
                <w:szCs w:val="32"/>
              </w:rPr>
            </w:pPr>
            <w:r>
              <w:rPr>
                <w:rFonts w:hint="eastAsia" w:ascii="仿宋" w:hAnsi="仿宋" w:eastAsia="仿宋"/>
                <w:sz w:val="32"/>
                <w:szCs w:val="32"/>
              </w:rPr>
              <w:t>优化平台</w:t>
            </w:r>
            <w:r>
              <w:rPr>
                <w:rFonts w:hint="eastAsia" w:ascii="仿宋" w:hAnsi="仿宋" w:eastAsia="仿宋"/>
                <w:sz w:val="32"/>
                <w:szCs w:val="32"/>
                <w:lang w:eastAsia="zh-CN"/>
              </w:rPr>
              <w:t>微网站</w:t>
            </w:r>
            <w:r>
              <w:rPr>
                <w:rFonts w:hint="eastAsia" w:ascii="仿宋" w:hAnsi="仿宋" w:eastAsia="仿宋"/>
                <w:sz w:val="32"/>
                <w:szCs w:val="32"/>
              </w:rPr>
              <w:t>风格及展示</w:t>
            </w:r>
          </w:p>
        </w:tc>
        <w:tc>
          <w:tcPr>
            <w:tcW w:w="690" w:type="dxa"/>
            <w:vAlign w:val="center"/>
          </w:tcPr>
          <w:p>
            <w:pPr>
              <w:spacing w:line="360" w:lineRule="auto"/>
              <w:jc w:val="center"/>
              <w:rPr>
                <w:rFonts w:ascii="仿宋" w:hAnsi="仿宋" w:eastAsia="仿宋"/>
                <w:bCs/>
                <w:sz w:val="32"/>
                <w:szCs w:val="32"/>
              </w:rPr>
            </w:pPr>
            <w:r>
              <w:rPr>
                <w:rFonts w:ascii="仿宋" w:hAnsi="仿宋" w:eastAsia="仿宋"/>
                <w:bCs/>
                <w:sz w:val="32"/>
                <w:szCs w:val="32"/>
              </w:rPr>
              <w:t>1</w:t>
            </w:r>
          </w:p>
        </w:tc>
        <w:tc>
          <w:tcPr>
            <w:tcW w:w="727" w:type="dxa"/>
            <w:vAlign w:val="center"/>
          </w:tcPr>
          <w:p>
            <w:pPr>
              <w:spacing w:line="360" w:lineRule="auto"/>
              <w:jc w:val="center"/>
              <w:rPr>
                <w:rFonts w:ascii="仿宋" w:hAnsi="仿宋" w:eastAsia="仿宋"/>
                <w:bCs/>
                <w:sz w:val="32"/>
                <w:szCs w:val="32"/>
              </w:rPr>
            </w:pPr>
            <w:r>
              <w:rPr>
                <w:rFonts w:hint="eastAsia" w:ascii="仿宋" w:hAnsi="仿宋" w:eastAsia="仿宋"/>
                <w:bCs/>
                <w:sz w:val="32"/>
                <w:szCs w:val="32"/>
              </w:rPr>
              <w:t>项</w:t>
            </w:r>
          </w:p>
        </w:tc>
        <w:tc>
          <w:tcPr>
            <w:tcW w:w="1585" w:type="dxa"/>
            <w:vAlign w:val="center"/>
          </w:tcPr>
          <w:p>
            <w:pPr>
              <w:spacing w:line="360" w:lineRule="auto"/>
              <w:jc w:val="center"/>
              <w:rPr>
                <w:rFonts w:hint="default" w:ascii="仿宋" w:hAnsi="仿宋" w:eastAsia="仿宋"/>
                <w:bCs/>
                <w:sz w:val="32"/>
                <w:szCs w:val="32"/>
                <w:highlight w:val="none"/>
                <w:lang w:val="en-US" w:eastAsia="zh-CN"/>
              </w:rPr>
            </w:pPr>
            <w:r>
              <w:rPr>
                <w:rFonts w:hint="eastAsia" w:ascii="仿宋" w:hAnsi="仿宋" w:eastAsia="仿宋"/>
                <w:bCs/>
                <w:sz w:val="32"/>
                <w:szCs w:val="3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18" w:type="dxa"/>
            <w:vMerge w:val="continue"/>
            <w:vAlign w:val="center"/>
          </w:tcPr>
          <w:p>
            <w:pPr>
              <w:spacing w:line="360" w:lineRule="auto"/>
              <w:jc w:val="center"/>
              <w:rPr>
                <w:rFonts w:ascii="仿宋" w:hAnsi="仿宋" w:eastAsia="仿宋"/>
                <w:b/>
                <w:bCs/>
                <w:sz w:val="32"/>
                <w:szCs w:val="32"/>
              </w:rPr>
            </w:pPr>
          </w:p>
        </w:tc>
        <w:tc>
          <w:tcPr>
            <w:tcW w:w="425" w:type="dxa"/>
            <w:vAlign w:val="center"/>
          </w:tcPr>
          <w:p>
            <w:pPr>
              <w:spacing w:line="360" w:lineRule="auto"/>
              <w:jc w:val="center"/>
              <w:rPr>
                <w:rFonts w:ascii="仿宋" w:hAnsi="仿宋" w:eastAsia="仿宋"/>
                <w:bCs/>
                <w:sz w:val="32"/>
                <w:szCs w:val="32"/>
              </w:rPr>
            </w:pPr>
            <w:r>
              <w:rPr>
                <w:rFonts w:ascii="仿宋" w:hAnsi="仿宋" w:eastAsia="仿宋"/>
                <w:bCs/>
                <w:sz w:val="32"/>
                <w:szCs w:val="32"/>
              </w:rPr>
              <w:t>2</w:t>
            </w:r>
          </w:p>
        </w:tc>
        <w:tc>
          <w:tcPr>
            <w:tcW w:w="4828" w:type="dxa"/>
            <w:vAlign w:val="center"/>
          </w:tcPr>
          <w:p>
            <w:pPr>
              <w:spacing w:line="360" w:lineRule="auto"/>
              <w:jc w:val="center"/>
              <w:rPr>
                <w:rFonts w:ascii="仿宋" w:hAnsi="仿宋" w:eastAsia="仿宋"/>
                <w:bCs/>
                <w:sz w:val="32"/>
                <w:szCs w:val="32"/>
              </w:rPr>
            </w:pPr>
            <w:r>
              <w:rPr>
                <w:rFonts w:hint="eastAsia" w:ascii="仿宋" w:hAnsi="仿宋" w:eastAsia="仿宋"/>
                <w:sz w:val="32"/>
                <w:szCs w:val="32"/>
              </w:rPr>
              <w:t>平台中文版资讯内容采编发布</w:t>
            </w:r>
          </w:p>
        </w:tc>
        <w:tc>
          <w:tcPr>
            <w:tcW w:w="690" w:type="dxa"/>
            <w:vAlign w:val="center"/>
          </w:tcPr>
          <w:p>
            <w:pPr>
              <w:spacing w:line="360" w:lineRule="auto"/>
              <w:jc w:val="center"/>
              <w:rPr>
                <w:rFonts w:ascii="仿宋" w:hAnsi="仿宋" w:eastAsia="仿宋"/>
                <w:bCs/>
                <w:sz w:val="32"/>
                <w:szCs w:val="32"/>
              </w:rPr>
            </w:pPr>
            <w:r>
              <w:rPr>
                <w:rFonts w:ascii="仿宋" w:hAnsi="仿宋" w:eastAsia="仿宋"/>
                <w:bCs/>
                <w:sz w:val="32"/>
                <w:szCs w:val="32"/>
              </w:rPr>
              <w:t>1</w:t>
            </w:r>
          </w:p>
        </w:tc>
        <w:tc>
          <w:tcPr>
            <w:tcW w:w="727" w:type="dxa"/>
            <w:vAlign w:val="center"/>
          </w:tcPr>
          <w:p>
            <w:pPr>
              <w:spacing w:line="360" w:lineRule="auto"/>
              <w:jc w:val="center"/>
              <w:rPr>
                <w:rFonts w:ascii="仿宋" w:hAnsi="仿宋" w:eastAsia="仿宋"/>
                <w:bCs/>
                <w:sz w:val="32"/>
                <w:szCs w:val="32"/>
              </w:rPr>
            </w:pPr>
            <w:r>
              <w:rPr>
                <w:rFonts w:hint="eastAsia" w:ascii="仿宋" w:hAnsi="仿宋" w:eastAsia="仿宋"/>
                <w:bCs/>
                <w:sz w:val="32"/>
                <w:szCs w:val="32"/>
              </w:rPr>
              <w:t>项</w:t>
            </w:r>
          </w:p>
        </w:tc>
        <w:tc>
          <w:tcPr>
            <w:tcW w:w="1585" w:type="dxa"/>
            <w:vAlign w:val="center"/>
          </w:tcPr>
          <w:p>
            <w:pPr>
              <w:spacing w:line="360" w:lineRule="auto"/>
              <w:jc w:val="center"/>
              <w:rPr>
                <w:rFonts w:hint="eastAsia" w:ascii="仿宋" w:hAnsi="仿宋" w:eastAsia="仿宋"/>
                <w:bCs/>
                <w:sz w:val="32"/>
                <w:szCs w:val="32"/>
                <w:highlight w:val="none"/>
                <w:lang w:val="en-US" w:eastAsia="zh-CN"/>
              </w:rPr>
            </w:pPr>
            <w:r>
              <w:rPr>
                <w:rFonts w:ascii="仿宋" w:hAnsi="仿宋" w:eastAsia="仿宋"/>
                <w:bCs/>
                <w:sz w:val="32"/>
                <w:szCs w:val="32"/>
                <w:highlight w:val="none"/>
              </w:rPr>
              <w:t>8.</w:t>
            </w:r>
            <w:r>
              <w:rPr>
                <w:rFonts w:hint="eastAsia" w:ascii="仿宋" w:hAnsi="仿宋" w:eastAsia="仿宋"/>
                <w:bCs/>
                <w:sz w:val="32"/>
                <w:szCs w:val="32"/>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18" w:type="dxa"/>
            <w:vMerge w:val="continue"/>
            <w:vAlign w:val="center"/>
          </w:tcPr>
          <w:p>
            <w:pPr>
              <w:spacing w:line="360" w:lineRule="auto"/>
              <w:jc w:val="center"/>
              <w:rPr>
                <w:rFonts w:ascii="仿宋" w:hAnsi="仿宋" w:eastAsia="仿宋"/>
                <w:b/>
                <w:bCs/>
                <w:sz w:val="32"/>
                <w:szCs w:val="32"/>
              </w:rPr>
            </w:pPr>
          </w:p>
        </w:tc>
        <w:tc>
          <w:tcPr>
            <w:tcW w:w="425" w:type="dxa"/>
            <w:vAlign w:val="center"/>
          </w:tcPr>
          <w:p>
            <w:pPr>
              <w:spacing w:line="360" w:lineRule="auto"/>
              <w:jc w:val="center"/>
              <w:rPr>
                <w:rFonts w:ascii="仿宋" w:hAnsi="仿宋" w:eastAsia="仿宋"/>
                <w:bCs/>
                <w:sz w:val="32"/>
                <w:szCs w:val="32"/>
              </w:rPr>
            </w:pPr>
            <w:r>
              <w:rPr>
                <w:rFonts w:ascii="仿宋" w:hAnsi="仿宋" w:eastAsia="仿宋"/>
                <w:bCs/>
                <w:sz w:val="32"/>
                <w:szCs w:val="32"/>
              </w:rPr>
              <w:t>3</w:t>
            </w:r>
          </w:p>
        </w:tc>
        <w:tc>
          <w:tcPr>
            <w:tcW w:w="4828" w:type="dxa"/>
            <w:vAlign w:val="center"/>
          </w:tcPr>
          <w:p>
            <w:pPr>
              <w:spacing w:line="360" w:lineRule="auto"/>
              <w:jc w:val="center"/>
              <w:rPr>
                <w:rFonts w:ascii="仿宋" w:hAnsi="仿宋" w:eastAsia="仿宋"/>
                <w:sz w:val="32"/>
                <w:szCs w:val="32"/>
              </w:rPr>
            </w:pPr>
            <w:r>
              <w:rPr>
                <w:rFonts w:hint="eastAsia" w:ascii="仿宋" w:hAnsi="仿宋" w:eastAsia="仿宋"/>
                <w:sz w:val="32"/>
                <w:szCs w:val="32"/>
              </w:rPr>
              <w:t>平台英文版资讯内容采编发布</w:t>
            </w:r>
          </w:p>
        </w:tc>
        <w:tc>
          <w:tcPr>
            <w:tcW w:w="690" w:type="dxa"/>
            <w:vAlign w:val="center"/>
          </w:tcPr>
          <w:p>
            <w:pPr>
              <w:spacing w:line="360" w:lineRule="auto"/>
              <w:jc w:val="center"/>
              <w:rPr>
                <w:rFonts w:ascii="仿宋" w:hAnsi="仿宋" w:eastAsia="仿宋"/>
                <w:bCs/>
                <w:sz w:val="32"/>
                <w:szCs w:val="32"/>
              </w:rPr>
            </w:pPr>
            <w:r>
              <w:rPr>
                <w:rFonts w:ascii="仿宋" w:hAnsi="仿宋" w:eastAsia="仿宋"/>
                <w:bCs/>
                <w:sz w:val="32"/>
                <w:szCs w:val="32"/>
              </w:rPr>
              <w:t>1</w:t>
            </w:r>
          </w:p>
        </w:tc>
        <w:tc>
          <w:tcPr>
            <w:tcW w:w="727" w:type="dxa"/>
            <w:vAlign w:val="center"/>
          </w:tcPr>
          <w:p>
            <w:pPr>
              <w:spacing w:line="360" w:lineRule="auto"/>
              <w:jc w:val="center"/>
              <w:rPr>
                <w:rFonts w:ascii="仿宋" w:hAnsi="仿宋" w:eastAsia="仿宋"/>
                <w:bCs/>
                <w:sz w:val="32"/>
                <w:szCs w:val="32"/>
              </w:rPr>
            </w:pPr>
            <w:r>
              <w:rPr>
                <w:rFonts w:hint="eastAsia" w:ascii="仿宋" w:hAnsi="仿宋" w:eastAsia="仿宋"/>
                <w:bCs/>
                <w:sz w:val="32"/>
                <w:szCs w:val="32"/>
              </w:rPr>
              <w:t>项</w:t>
            </w:r>
          </w:p>
        </w:tc>
        <w:tc>
          <w:tcPr>
            <w:tcW w:w="1585" w:type="dxa"/>
            <w:vAlign w:val="center"/>
          </w:tcPr>
          <w:p>
            <w:pPr>
              <w:spacing w:line="360" w:lineRule="auto"/>
              <w:jc w:val="center"/>
              <w:rPr>
                <w:rFonts w:ascii="仿宋" w:hAnsi="仿宋" w:eastAsia="仿宋"/>
                <w:bCs/>
                <w:sz w:val="32"/>
                <w:szCs w:val="32"/>
                <w:highlight w:val="none"/>
              </w:rPr>
            </w:pPr>
            <w:r>
              <w:rPr>
                <w:rFonts w:ascii="仿宋" w:hAnsi="仿宋" w:eastAsia="仿宋"/>
                <w:bCs/>
                <w:sz w:val="32"/>
                <w:szCs w:val="32"/>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18" w:type="dxa"/>
            <w:vMerge w:val="continue"/>
            <w:vAlign w:val="center"/>
          </w:tcPr>
          <w:p>
            <w:pPr>
              <w:spacing w:line="360" w:lineRule="auto"/>
              <w:jc w:val="center"/>
              <w:rPr>
                <w:rFonts w:ascii="仿宋" w:hAnsi="仿宋" w:eastAsia="仿宋"/>
                <w:b/>
                <w:bCs/>
                <w:sz w:val="32"/>
                <w:szCs w:val="32"/>
              </w:rPr>
            </w:pPr>
          </w:p>
        </w:tc>
        <w:tc>
          <w:tcPr>
            <w:tcW w:w="425" w:type="dxa"/>
            <w:vAlign w:val="center"/>
          </w:tcPr>
          <w:p>
            <w:pPr>
              <w:spacing w:line="360" w:lineRule="auto"/>
              <w:jc w:val="center"/>
              <w:rPr>
                <w:rFonts w:ascii="仿宋" w:hAnsi="仿宋" w:eastAsia="仿宋"/>
                <w:bCs/>
                <w:sz w:val="32"/>
                <w:szCs w:val="32"/>
              </w:rPr>
            </w:pPr>
            <w:r>
              <w:rPr>
                <w:rFonts w:ascii="仿宋" w:hAnsi="仿宋" w:eastAsia="仿宋"/>
                <w:bCs/>
                <w:sz w:val="32"/>
                <w:szCs w:val="32"/>
              </w:rPr>
              <w:t>4</w:t>
            </w:r>
          </w:p>
        </w:tc>
        <w:tc>
          <w:tcPr>
            <w:tcW w:w="4828" w:type="dxa"/>
            <w:vAlign w:val="center"/>
          </w:tcPr>
          <w:p>
            <w:pPr>
              <w:spacing w:line="360" w:lineRule="auto"/>
              <w:jc w:val="center"/>
              <w:rPr>
                <w:rFonts w:ascii="仿宋" w:hAnsi="仿宋" w:eastAsia="仿宋"/>
                <w:bCs/>
                <w:sz w:val="32"/>
                <w:szCs w:val="32"/>
              </w:rPr>
            </w:pPr>
            <w:r>
              <w:rPr>
                <w:rFonts w:hint="eastAsia" w:ascii="仿宋" w:hAnsi="仿宋" w:eastAsia="仿宋"/>
                <w:sz w:val="32"/>
                <w:szCs w:val="32"/>
              </w:rPr>
              <w:t>平台微信公众号运营服务</w:t>
            </w:r>
          </w:p>
        </w:tc>
        <w:tc>
          <w:tcPr>
            <w:tcW w:w="690" w:type="dxa"/>
            <w:vAlign w:val="center"/>
          </w:tcPr>
          <w:p>
            <w:pPr>
              <w:spacing w:line="360" w:lineRule="auto"/>
              <w:jc w:val="center"/>
              <w:rPr>
                <w:rFonts w:ascii="仿宋" w:hAnsi="仿宋" w:eastAsia="仿宋"/>
                <w:bCs/>
                <w:sz w:val="32"/>
                <w:szCs w:val="32"/>
              </w:rPr>
            </w:pPr>
            <w:r>
              <w:rPr>
                <w:rFonts w:ascii="仿宋" w:hAnsi="仿宋" w:eastAsia="仿宋"/>
                <w:bCs/>
                <w:sz w:val="32"/>
                <w:szCs w:val="32"/>
              </w:rPr>
              <w:t>1</w:t>
            </w:r>
          </w:p>
        </w:tc>
        <w:tc>
          <w:tcPr>
            <w:tcW w:w="727" w:type="dxa"/>
            <w:vAlign w:val="center"/>
          </w:tcPr>
          <w:p>
            <w:pPr>
              <w:spacing w:line="360" w:lineRule="auto"/>
              <w:jc w:val="center"/>
              <w:rPr>
                <w:rFonts w:ascii="仿宋" w:hAnsi="仿宋" w:eastAsia="仿宋"/>
                <w:bCs/>
                <w:sz w:val="32"/>
                <w:szCs w:val="32"/>
              </w:rPr>
            </w:pPr>
            <w:r>
              <w:rPr>
                <w:rFonts w:hint="eastAsia" w:ascii="仿宋" w:hAnsi="仿宋" w:eastAsia="仿宋"/>
                <w:bCs/>
                <w:sz w:val="32"/>
                <w:szCs w:val="32"/>
              </w:rPr>
              <w:t>项</w:t>
            </w:r>
          </w:p>
        </w:tc>
        <w:tc>
          <w:tcPr>
            <w:tcW w:w="1585" w:type="dxa"/>
            <w:vAlign w:val="center"/>
          </w:tcPr>
          <w:p>
            <w:pPr>
              <w:spacing w:line="360" w:lineRule="auto"/>
              <w:jc w:val="center"/>
              <w:rPr>
                <w:rFonts w:hint="default" w:ascii="仿宋" w:hAnsi="仿宋" w:eastAsia="仿宋"/>
                <w:bCs/>
                <w:sz w:val="32"/>
                <w:szCs w:val="32"/>
                <w:highlight w:val="none"/>
                <w:lang w:val="en-US" w:eastAsia="zh-CN"/>
              </w:rPr>
            </w:pPr>
            <w:r>
              <w:rPr>
                <w:rFonts w:hint="eastAsia" w:ascii="仿宋" w:hAnsi="仿宋" w:eastAsia="仿宋"/>
                <w:bCs/>
                <w:sz w:val="32"/>
                <w:szCs w:val="3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518" w:type="dxa"/>
            <w:vMerge w:val="continue"/>
            <w:vAlign w:val="center"/>
          </w:tcPr>
          <w:p>
            <w:pPr>
              <w:spacing w:line="360" w:lineRule="auto"/>
              <w:jc w:val="center"/>
              <w:rPr>
                <w:rFonts w:ascii="仿宋" w:hAnsi="仿宋" w:eastAsia="仿宋"/>
                <w:b/>
                <w:bCs/>
                <w:sz w:val="32"/>
                <w:szCs w:val="32"/>
              </w:rPr>
            </w:pPr>
          </w:p>
        </w:tc>
        <w:tc>
          <w:tcPr>
            <w:tcW w:w="425" w:type="dxa"/>
            <w:vAlign w:val="center"/>
          </w:tcPr>
          <w:p>
            <w:pPr>
              <w:spacing w:line="360" w:lineRule="auto"/>
              <w:jc w:val="center"/>
              <w:rPr>
                <w:rFonts w:ascii="仿宋" w:hAnsi="仿宋" w:eastAsia="仿宋"/>
                <w:bCs/>
                <w:sz w:val="32"/>
                <w:szCs w:val="32"/>
              </w:rPr>
            </w:pPr>
            <w:r>
              <w:rPr>
                <w:rFonts w:ascii="仿宋" w:hAnsi="仿宋" w:eastAsia="仿宋"/>
                <w:bCs/>
                <w:sz w:val="32"/>
                <w:szCs w:val="32"/>
              </w:rPr>
              <w:t>5</w:t>
            </w:r>
          </w:p>
        </w:tc>
        <w:tc>
          <w:tcPr>
            <w:tcW w:w="4828" w:type="dxa"/>
            <w:vAlign w:val="center"/>
          </w:tcPr>
          <w:p>
            <w:pPr>
              <w:spacing w:line="360" w:lineRule="auto"/>
              <w:jc w:val="center"/>
              <w:rPr>
                <w:rFonts w:ascii="仿宋" w:hAnsi="仿宋" w:eastAsia="仿宋"/>
                <w:bCs/>
                <w:sz w:val="32"/>
                <w:szCs w:val="32"/>
              </w:rPr>
            </w:pPr>
            <w:r>
              <w:rPr>
                <w:rFonts w:hint="eastAsia" w:ascii="仿宋" w:hAnsi="仿宋" w:eastAsia="仿宋"/>
                <w:sz w:val="32"/>
                <w:szCs w:val="32"/>
              </w:rPr>
              <w:t>中英文会展专题设计</w:t>
            </w:r>
          </w:p>
        </w:tc>
        <w:tc>
          <w:tcPr>
            <w:tcW w:w="690" w:type="dxa"/>
            <w:vAlign w:val="center"/>
          </w:tcPr>
          <w:p>
            <w:pPr>
              <w:spacing w:line="360" w:lineRule="auto"/>
              <w:jc w:val="center"/>
              <w:rPr>
                <w:rFonts w:ascii="仿宋" w:hAnsi="仿宋" w:eastAsia="仿宋"/>
                <w:bCs/>
                <w:sz w:val="32"/>
                <w:szCs w:val="32"/>
              </w:rPr>
            </w:pPr>
            <w:r>
              <w:rPr>
                <w:rFonts w:ascii="仿宋" w:hAnsi="仿宋" w:eastAsia="仿宋"/>
                <w:bCs/>
                <w:sz w:val="32"/>
                <w:szCs w:val="32"/>
              </w:rPr>
              <w:t>1</w:t>
            </w:r>
          </w:p>
        </w:tc>
        <w:tc>
          <w:tcPr>
            <w:tcW w:w="727" w:type="dxa"/>
            <w:vAlign w:val="center"/>
          </w:tcPr>
          <w:p>
            <w:pPr>
              <w:spacing w:line="360" w:lineRule="auto"/>
              <w:jc w:val="center"/>
              <w:rPr>
                <w:rFonts w:ascii="仿宋" w:hAnsi="仿宋" w:eastAsia="仿宋"/>
                <w:bCs/>
                <w:sz w:val="32"/>
                <w:szCs w:val="32"/>
              </w:rPr>
            </w:pPr>
            <w:r>
              <w:rPr>
                <w:rFonts w:hint="eastAsia" w:ascii="仿宋" w:hAnsi="仿宋" w:eastAsia="仿宋"/>
                <w:bCs/>
                <w:sz w:val="32"/>
                <w:szCs w:val="32"/>
              </w:rPr>
              <w:t>项</w:t>
            </w:r>
          </w:p>
        </w:tc>
        <w:tc>
          <w:tcPr>
            <w:tcW w:w="1585" w:type="dxa"/>
            <w:vAlign w:val="center"/>
          </w:tcPr>
          <w:p>
            <w:pPr>
              <w:spacing w:line="360" w:lineRule="auto"/>
              <w:jc w:val="center"/>
              <w:rPr>
                <w:rFonts w:ascii="仿宋" w:hAnsi="仿宋" w:eastAsia="仿宋"/>
                <w:bCs/>
                <w:sz w:val="32"/>
                <w:szCs w:val="32"/>
                <w:highlight w:val="none"/>
              </w:rPr>
            </w:pPr>
            <w:r>
              <w:rPr>
                <w:rFonts w:ascii="仿宋" w:hAnsi="仿宋" w:eastAsia="仿宋"/>
                <w:bCs/>
                <w:sz w:val="32"/>
                <w:szCs w:val="3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18" w:type="dxa"/>
            <w:vMerge w:val="continue"/>
            <w:vAlign w:val="center"/>
          </w:tcPr>
          <w:p>
            <w:pPr>
              <w:spacing w:line="360" w:lineRule="auto"/>
              <w:jc w:val="center"/>
              <w:rPr>
                <w:rFonts w:ascii="仿宋" w:hAnsi="仿宋" w:eastAsia="仿宋"/>
                <w:b/>
                <w:bCs/>
                <w:sz w:val="32"/>
                <w:szCs w:val="32"/>
              </w:rPr>
            </w:pPr>
          </w:p>
        </w:tc>
        <w:tc>
          <w:tcPr>
            <w:tcW w:w="425" w:type="dxa"/>
            <w:vAlign w:val="center"/>
          </w:tcPr>
          <w:p>
            <w:pPr>
              <w:spacing w:line="360" w:lineRule="auto"/>
              <w:jc w:val="center"/>
              <w:rPr>
                <w:rFonts w:ascii="仿宋" w:hAnsi="仿宋" w:eastAsia="仿宋"/>
                <w:bCs/>
                <w:sz w:val="32"/>
                <w:szCs w:val="32"/>
              </w:rPr>
            </w:pPr>
            <w:r>
              <w:rPr>
                <w:rFonts w:ascii="仿宋" w:hAnsi="仿宋" w:eastAsia="仿宋"/>
                <w:bCs/>
                <w:sz w:val="32"/>
                <w:szCs w:val="32"/>
              </w:rPr>
              <w:t>6</w:t>
            </w:r>
          </w:p>
        </w:tc>
        <w:tc>
          <w:tcPr>
            <w:tcW w:w="4828" w:type="dxa"/>
            <w:vAlign w:val="center"/>
          </w:tcPr>
          <w:p>
            <w:pPr>
              <w:spacing w:line="360" w:lineRule="auto"/>
              <w:jc w:val="center"/>
              <w:rPr>
                <w:rFonts w:ascii="仿宋" w:hAnsi="仿宋" w:eastAsia="仿宋"/>
                <w:bCs/>
                <w:sz w:val="32"/>
                <w:szCs w:val="32"/>
              </w:rPr>
            </w:pPr>
            <w:r>
              <w:rPr>
                <w:rFonts w:hint="eastAsia" w:ascii="仿宋" w:hAnsi="仿宋" w:eastAsia="仿宋"/>
                <w:sz w:val="32"/>
                <w:szCs w:val="32"/>
              </w:rPr>
              <w:t>平台线上线下品牌推广活动</w:t>
            </w:r>
          </w:p>
        </w:tc>
        <w:tc>
          <w:tcPr>
            <w:tcW w:w="690" w:type="dxa"/>
            <w:vAlign w:val="center"/>
          </w:tcPr>
          <w:p>
            <w:pPr>
              <w:spacing w:line="360" w:lineRule="auto"/>
              <w:jc w:val="center"/>
              <w:rPr>
                <w:rFonts w:ascii="仿宋" w:hAnsi="仿宋" w:eastAsia="仿宋"/>
                <w:bCs/>
                <w:sz w:val="32"/>
                <w:szCs w:val="32"/>
              </w:rPr>
            </w:pPr>
            <w:r>
              <w:rPr>
                <w:rFonts w:ascii="仿宋" w:hAnsi="仿宋" w:eastAsia="仿宋"/>
                <w:bCs/>
                <w:sz w:val="32"/>
                <w:szCs w:val="32"/>
              </w:rPr>
              <w:t>1</w:t>
            </w:r>
          </w:p>
        </w:tc>
        <w:tc>
          <w:tcPr>
            <w:tcW w:w="727" w:type="dxa"/>
            <w:vAlign w:val="center"/>
          </w:tcPr>
          <w:p>
            <w:pPr>
              <w:spacing w:line="360" w:lineRule="auto"/>
              <w:jc w:val="center"/>
              <w:rPr>
                <w:rFonts w:ascii="仿宋" w:hAnsi="仿宋" w:eastAsia="仿宋"/>
                <w:bCs/>
                <w:sz w:val="32"/>
                <w:szCs w:val="32"/>
              </w:rPr>
            </w:pPr>
            <w:r>
              <w:rPr>
                <w:rFonts w:hint="eastAsia" w:ascii="仿宋" w:hAnsi="仿宋" w:eastAsia="仿宋"/>
                <w:bCs/>
                <w:sz w:val="32"/>
                <w:szCs w:val="32"/>
              </w:rPr>
              <w:t>项</w:t>
            </w:r>
          </w:p>
        </w:tc>
        <w:tc>
          <w:tcPr>
            <w:tcW w:w="1585" w:type="dxa"/>
            <w:vAlign w:val="center"/>
          </w:tcPr>
          <w:p>
            <w:pPr>
              <w:spacing w:line="360" w:lineRule="auto"/>
              <w:jc w:val="center"/>
              <w:rPr>
                <w:rFonts w:ascii="仿宋" w:hAnsi="仿宋" w:eastAsia="仿宋"/>
                <w:bCs/>
                <w:sz w:val="32"/>
                <w:szCs w:val="32"/>
                <w:highlight w:val="none"/>
              </w:rPr>
            </w:pPr>
            <w:r>
              <w:rPr>
                <w:rFonts w:ascii="仿宋" w:hAnsi="仿宋" w:eastAsia="仿宋"/>
                <w:bCs/>
                <w:sz w:val="32"/>
                <w:szCs w:val="32"/>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18" w:type="dxa"/>
            <w:vMerge w:val="continue"/>
            <w:vAlign w:val="center"/>
          </w:tcPr>
          <w:p>
            <w:pPr>
              <w:spacing w:line="360" w:lineRule="auto"/>
              <w:jc w:val="center"/>
              <w:rPr>
                <w:rFonts w:ascii="仿宋" w:hAnsi="仿宋" w:eastAsia="仿宋"/>
                <w:b/>
                <w:bCs/>
                <w:sz w:val="32"/>
                <w:szCs w:val="32"/>
              </w:rPr>
            </w:pPr>
          </w:p>
        </w:tc>
        <w:tc>
          <w:tcPr>
            <w:tcW w:w="425" w:type="dxa"/>
            <w:vAlign w:val="center"/>
          </w:tcPr>
          <w:p>
            <w:pPr>
              <w:spacing w:line="360" w:lineRule="auto"/>
              <w:jc w:val="center"/>
              <w:rPr>
                <w:rFonts w:ascii="仿宋" w:hAnsi="仿宋" w:eastAsia="仿宋"/>
                <w:bCs/>
                <w:sz w:val="32"/>
                <w:szCs w:val="32"/>
              </w:rPr>
            </w:pPr>
            <w:r>
              <w:rPr>
                <w:rFonts w:ascii="仿宋" w:hAnsi="仿宋" w:eastAsia="仿宋"/>
                <w:bCs/>
                <w:sz w:val="32"/>
                <w:szCs w:val="32"/>
              </w:rPr>
              <w:t>7</w:t>
            </w:r>
          </w:p>
        </w:tc>
        <w:tc>
          <w:tcPr>
            <w:tcW w:w="4828" w:type="dxa"/>
            <w:vAlign w:val="center"/>
          </w:tcPr>
          <w:p>
            <w:pPr>
              <w:spacing w:line="360" w:lineRule="auto"/>
              <w:jc w:val="center"/>
              <w:rPr>
                <w:rFonts w:ascii="仿宋" w:hAnsi="仿宋" w:eastAsia="仿宋"/>
                <w:bCs/>
                <w:sz w:val="32"/>
                <w:szCs w:val="32"/>
              </w:rPr>
            </w:pPr>
            <w:r>
              <w:rPr>
                <w:rFonts w:hint="eastAsia" w:ascii="仿宋" w:hAnsi="仿宋" w:eastAsia="仿宋"/>
                <w:bCs/>
                <w:sz w:val="32"/>
                <w:szCs w:val="32"/>
              </w:rPr>
              <w:t>共计</w:t>
            </w:r>
          </w:p>
        </w:tc>
        <w:tc>
          <w:tcPr>
            <w:tcW w:w="690" w:type="dxa"/>
            <w:vAlign w:val="center"/>
          </w:tcPr>
          <w:p>
            <w:pPr>
              <w:spacing w:line="360" w:lineRule="auto"/>
              <w:jc w:val="center"/>
              <w:rPr>
                <w:rFonts w:ascii="仿宋" w:hAnsi="仿宋" w:eastAsia="仿宋"/>
                <w:bCs/>
                <w:sz w:val="32"/>
                <w:szCs w:val="32"/>
              </w:rPr>
            </w:pPr>
            <w:r>
              <w:rPr>
                <w:rFonts w:ascii="仿宋" w:hAnsi="仿宋" w:eastAsia="仿宋"/>
                <w:bCs/>
                <w:sz w:val="32"/>
                <w:szCs w:val="32"/>
              </w:rPr>
              <w:t>6</w:t>
            </w:r>
          </w:p>
        </w:tc>
        <w:tc>
          <w:tcPr>
            <w:tcW w:w="727" w:type="dxa"/>
            <w:vAlign w:val="center"/>
          </w:tcPr>
          <w:p>
            <w:pPr>
              <w:spacing w:line="360" w:lineRule="auto"/>
              <w:jc w:val="center"/>
              <w:rPr>
                <w:rFonts w:ascii="仿宋" w:hAnsi="仿宋" w:eastAsia="仿宋"/>
                <w:bCs/>
                <w:sz w:val="32"/>
                <w:szCs w:val="32"/>
              </w:rPr>
            </w:pPr>
            <w:r>
              <w:rPr>
                <w:rFonts w:hint="eastAsia" w:ascii="仿宋" w:hAnsi="仿宋" w:eastAsia="仿宋"/>
                <w:bCs/>
                <w:sz w:val="32"/>
                <w:szCs w:val="32"/>
              </w:rPr>
              <w:t>项</w:t>
            </w:r>
          </w:p>
        </w:tc>
        <w:tc>
          <w:tcPr>
            <w:tcW w:w="1585" w:type="dxa"/>
            <w:vAlign w:val="center"/>
          </w:tcPr>
          <w:p>
            <w:pPr>
              <w:spacing w:line="360" w:lineRule="auto"/>
              <w:jc w:val="center"/>
              <w:rPr>
                <w:rFonts w:ascii="仿宋" w:hAnsi="仿宋" w:eastAsia="仿宋"/>
                <w:bCs/>
                <w:sz w:val="32"/>
                <w:szCs w:val="32"/>
                <w:highlight w:val="none"/>
              </w:rPr>
            </w:pPr>
            <w:r>
              <w:rPr>
                <w:rFonts w:ascii="仿宋" w:hAnsi="仿宋" w:eastAsia="仿宋"/>
                <w:bCs/>
                <w:sz w:val="32"/>
                <w:szCs w:val="32"/>
                <w:highlight w:val="none"/>
              </w:rPr>
              <w:t>47</w:t>
            </w:r>
          </w:p>
        </w:tc>
      </w:tr>
    </w:tbl>
    <w:p>
      <w:pPr>
        <w:spacing w:line="360" w:lineRule="auto"/>
        <w:rPr>
          <w:rFonts w:ascii="黑体" w:hAnsi="黑体" w:eastAsia="黑体" w:cs="黑体"/>
          <w:b w:val="0"/>
          <w:bCs w:val="0"/>
          <w:sz w:val="32"/>
          <w:szCs w:val="32"/>
        </w:rPr>
      </w:pPr>
      <w:r>
        <w:rPr>
          <w:rFonts w:hint="eastAsia" w:ascii="黑体" w:hAnsi="黑体" w:eastAsia="黑体" w:cs="黑体"/>
          <w:b w:val="0"/>
          <w:bCs w:val="0"/>
          <w:sz w:val="32"/>
          <w:szCs w:val="32"/>
        </w:rPr>
        <w:t>四、工作内容</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成交供应商</w:t>
      </w:r>
      <w:r>
        <w:rPr>
          <w:rFonts w:hint="eastAsia" w:ascii="仿宋" w:hAnsi="仿宋" w:eastAsia="仿宋"/>
          <w:sz w:val="32"/>
          <w:szCs w:val="32"/>
        </w:rPr>
        <w:t>需完成</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年度广州市会展业公共服务平台及其微信公众号的运</w:t>
      </w:r>
      <w:r>
        <w:rPr>
          <w:rFonts w:hint="eastAsia" w:ascii="仿宋" w:hAnsi="仿宋" w:eastAsia="仿宋"/>
          <w:sz w:val="32"/>
          <w:szCs w:val="32"/>
          <w:lang w:val="en-US" w:eastAsia="zh-CN"/>
        </w:rPr>
        <w:t>营</w:t>
      </w:r>
      <w:r>
        <w:rPr>
          <w:rFonts w:hint="eastAsia" w:ascii="仿宋" w:hAnsi="仿宋" w:eastAsia="仿宋"/>
          <w:sz w:val="32"/>
          <w:szCs w:val="32"/>
        </w:rPr>
        <w:t>保障工作，主要包括：</w:t>
      </w:r>
    </w:p>
    <w:p>
      <w:pPr>
        <w:tabs>
          <w:tab w:val="left" w:pos="840"/>
        </w:tabs>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．保障平台中英文版内容发布的时效性、准确性。</w:t>
      </w:r>
    </w:p>
    <w:p>
      <w:pPr>
        <w:tabs>
          <w:tab w:val="left" w:pos="840"/>
        </w:tabs>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．保障微信公众号的运营内容发布及时、准确；后台回复及时；功能全面。</w:t>
      </w:r>
    </w:p>
    <w:p>
      <w:pPr>
        <w:tabs>
          <w:tab w:val="left" w:pos="840"/>
        </w:tabs>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．平台中英文会展专题设计达到版式新颖、主题突出。</w:t>
      </w:r>
    </w:p>
    <w:p>
      <w:pPr>
        <w:tabs>
          <w:tab w:val="left" w:pos="840"/>
        </w:tabs>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．举办平台的线下线上宣传推广活动。</w:t>
      </w:r>
    </w:p>
    <w:p>
      <w:pPr>
        <w:numPr>
          <w:ilvl w:val="0"/>
          <w:numId w:val="1"/>
        </w:numPr>
        <w:tabs>
          <w:tab w:val="left" w:pos="840"/>
        </w:tabs>
        <w:spacing w:line="360" w:lineRule="auto"/>
        <w:ind w:left="1060" w:leftChars="0" w:hanging="420" w:firstLineChars="0"/>
        <w:rPr>
          <w:rFonts w:ascii="仿宋" w:hAnsi="仿宋" w:eastAsia="仿宋"/>
          <w:sz w:val="32"/>
          <w:szCs w:val="32"/>
        </w:rPr>
      </w:pPr>
      <w:r>
        <w:rPr>
          <w:rFonts w:hint="eastAsia" w:ascii="仿宋" w:hAnsi="仿宋" w:eastAsia="仿宋"/>
          <w:sz w:val="32"/>
          <w:szCs w:val="32"/>
        </w:rPr>
        <w:t>对平台</w:t>
      </w:r>
      <w:r>
        <w:rPr>
          <w:rFonts w:hint="eastAsia" w:ascii="仿宋" w:hAnsi="仿宋" w:eastAsia="仿宋"/>
          <w:sz w:val="32"/>
          <w:szCs w:val="32"/>
          <w:lang w:eastAsia="zh-CN"/>
        </w:rPr>
        <w:t>微</w:t>
      </w:r>
      <w:r>
        <w:rPr>
          <w:rFonts w:hint="eastAsia" w:ascii="仿宋" w:hAnsi="仿宋" w:eastAsia="仿宋"/>
          <w:sz w:val="32"/>
          <w:szCs w:val="32"/>
        </w:rPr>
        <w:t>网站风格</w:t>
      </w:r>
      <w:r>
        <w:rPr>
          <w:rFonts w:hint="eastAsia" w:ascii="仿宋" w:hAnsi="仿宋" w:eastAsia="仿宋"/>
          <w:sz w:val="32"/>
          <w:szCs w:val="32"/>
          <w:lang w:eastAsia="zh-CN"/>
        </w:rPr>
        <w:t>及展示效果</w:t>
      </w:r>
      <w:r>
        <w:rPr>
          <w:rFonts w:hint="eastAsia" w:ascii="仿宋" w:hAnsi="仿宋" w:eastAsia="仿宋"/>
          <w:sz w:val="32"/>
          <w:szCs w:val="32"/>
        </w:rPr>
        <w:t>进行优化。</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具体要求如下：</w:t>
      </w:r>
    </w:p>
    <w:p>
      <w:pPr>
        <w:tabs>
          <w:tab w:val="left" w:pos="840"/>
        </w:tabs>
        <w:spacing w:line="360" w:lineRule="auto"/>
        <w:ind w:firstLine="643" w:firstLineChars="200"/>
        <w:rPr>
          <w:rFonts w:hint="default" w:ascii="仿宋" w:hAnsi="仿宋" w:eastAsia="仿宋"/>
          <w:sz w:val="32"/>
          <w:szCs w:val="32"/>
          <w:lang w:val="en-US" w:eastAsia="zh-CN"/>
        </w:rPr>
      </w:pPr>
      <w:r>
        <w:rPr>
          <w:rFonts w:hint="eastAsia" w:ascii="仿宋" w:hAnsi="仿宋" w:eastAsia="仿宋"/>
          <w:b/>
          <w:sz w:val="32"/>
          <w:szCs w:val="32"/>
        </w:rPr>
        <w:t>（一）</w:t>
      </w:r>
      <w:r>
        <w:rPr>
          <w:rFonts w:hint="eastAsia" w:ascii="仿宋" w:hAnsi="仿宋" w:eastAsia="仿宋"/>
          <w:b/>
          <w:sz w:val="32"/>
          <w:szCs w:val="32"/>
          <w:lang w:val="en-US" w:eastAsia="zh-CN"/>
        </w:rPr>
        <w:t>优化平台微网站风格及展示</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在采购方的指导下，做好与原</w:t>
      </w:r>
      <w:r>
        <w:rPr>
          <w:rFonts w:hint="eastAsia" w:ascii="仿宋" w:hAnsi="仿宋" w:eastAsia="仿宋"/>
          <w:sz w:val="32"/>
          <w:szCs w:val="32"/>
          <w:lang w:eastAsia="zh-CN"/>
        </w:rPr>
        <w:t>微网站开发</w:t>
      </w:r>
      <w:r>
        <w:rPr>
          <w:rFonts w:hint="eastAsia" w:ascii="仿宋" w:hAnsi="仿宋" w:eastAsia="仿宋"/>
          <w:sz w:val="32"/>
          <w:szCs w:val="32"/>
        </w:rPr>
        <w:t>运维团队的沟通衔接，对广州市会展业公共服务平台</w:t>
      </w:r>
      <w:r>
        <w:rPr>
          <w:rFonts w:hint="eastAsia" w:ascii="仿宋" w:hAnsi="仿宋" w:eastAsia="仿宋"/>
          <w:sz w:val="32"/>
          <w:szCs w:val="32"/>
          <w:lang w:eastAsia="zh-CN"/>
        </w:rPr>
        <w:t>微网站</w:t>
      </w:r>
      <w:r>
        <w:rPr>
          <w:rFonts w:hint="eastAsia" w:ascii="仿宋" w:hAnsi="仿宋" w:eastAsia="仿宋"/>
          <w:sz w:val="32"/>
          <w:szCs w:val="32"/>
        </w:rPr>
        <w:t>风格及展示效果提供优化设计方案，</w:t>
      </w:r>
      <w:r>
        <w:rPr>
          <w:rFonts w:hint="eastAsia" w:ascii="仿宋" w:hAnsi="仿宋" w:eastAsia="仿宋"/>
          <w:sz w:val="32"/>
          <w:szCs w:val="32"/>
          <w:lang w:val="en-US" w:eastAsia="zh-CN"/>
        </w:rPr>
        <w:t>增强微网站的实用性，提高传播效率，优化版面和功能，</w:t>
      </w:r>
      <w:r>
        <w:rPr>
          <w:rFonts w:hint="eastAsia" w:ascii="仿宋" w:hAnsi="仿宋" w:eastAsia="仿宋"/>
          <w:sz w:val="32"/>
          <w:szCs w:val="32"/>
        </w:rPr>
        <w:t>为</w:t>
      </w:r>
      <w:r>
        <w:rPr>
          <w:rFonts w:hint="eastAsia" w:ascii="仿宋" w:hAnsi="仿宋" w:eastAsia="仿宋"/>
          <w:sz w:val="32"/>
          <w:szCs w:val="32"/>
          <w:lang w:eastAsia="zh-CN"/>
        </w:rPr>
        <w:t>扩大</w:t>
      </w:r>
      <w:r>
        <w:rPr>
          <w:rFonts w:hint="eastAsia" w:ascii="仿宋" w:hAnsi="仿宋" w:eastAsia="仿宋"/>
          <w:sz w:val="32"/>
          <w:szCs w:val="32"/>
        </w:rPr>
        <w:t>广州会展</w:t>
      </w:r>
      <w:r>
        <w:rPr>
          <w:rFonts w:hint="eastAsia" w:ascii="仿宋" w:hAnsi="仿宋" w:eastAsia="仿宋"/>
          <w:sz w:val="32"/>
          <w:szCs w:val="32"/>
          <w:lang w:eastAsia="zh-CN"/>
        </w:rPr>
        <w:t>影响力及</w:t>
      </w:r>
      <w:r>
        <w:rPr>
          <w:rFonts w:hint="eastAsia" w:ascii="仿宋" w:hAnsi="仿宋" w:eastAsia="仿宋"/>
          <w:sz w:val="32"/>
          <w:szCs w:val="32"/>
        </w:rPr>
        <w:t>活动宣传提供更强大的平台支撑。工作内容主要包括：</w:t>
      </w:r>
    </w:p>
    <w:p>
      <w:pPr>
        <w:numPr>
          <w:ilvl w:val="0"/>
          <w:numId w:val="2"/>
        </w:num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按要求完成</w:t>
      </w:r>
      <w:r>
        <w:rPr>
          <w:rFonts w:hint="eastAsia" w:ascii="仿宋" w:hAnsi="仿宋" w:eastAsia="仿宋"/>
          <w:sz w:val="32"/>
          <w:szCs w:val="32"/>
          <w:lang w:eastAsia="zh-CN"/>
        </w:rPr>
        <w:t>微</w:t>
      </w:r>
      <w:r>
        <w:rPr>
          <w:rFonts w:hint="eastAsia" w:ascii="仿宋" w:hAnsi="仿宋" w:eastAsia="仿宋"/>
          <w:sz w:val="32"/>
          <w:szCs w:val="32"/>
        </w:rPr>
        <w:t>网站风格设计，以及展示效果的优化工作，最终的</w:t>
      </w:r>
      <w:r>
        <w:rPr>
          <w:rFonts w:hint="eastAsia" w:ascii="仿宋" w:hAnsi="仿宋" w:eastAsia="仿宋"/>
          <w:sz w:val="32"/>
          <w:szCs w:val="32"/>
          <w:lang w:eastAsia="zh-CN"/>
        </w:rPr>
        <w:t>微网站</w:t>
      </w:r>
      <w:r>
        <w:rPr>
          <w:rFonts w:hint="eastAsia" w:ascii="仿宋" w:hAnsi="仿宋" w:eastAsia="仿宋"/>
          <w:sz w:val="32"/>
          <w:szCs w:val="32"/>
        </w:rPr>
        <w:t>风格及展示形式由双方协商后确定。</w:t>
      </w:r>
      <w:r>
        <w:rPr>
          <w:rFonts w:ascii="仿宋" w:hAnsi="仿宋" w:eastAsia="仿宋"/>
          <w:sz w:val="32"/>
          <w:szCs w:val="32"/>
        </w:rPr>
        <w:t xml:space="preserve"> </w:t>
      </w:r>
    </w:p>
    <w:p>
      <w:pPr>
        <w:tabs>
          <w:tab w:val="left" w:pos="840"/>
        </w:tabs>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应提供</w:t>
      </w:r>
      <w:r>
        <w:rPr>
          <w:rFonts w:hint="eastAsia" w:ascii="仿宋" w:hAnsi="仿宋" w:eastAsia="仿宋"/>
          <w:sz w:val="32"/>
          <w:szCs w:val="32"/>
          <w:lang w:val="en-US" w:eastAsia="zh-CN"/>
        </w:rPr>
        <w:t>2套优化方案</w:t>
      </w:r>
      <w:r>
        <w:rPr>
          <w:rFonts w:hint="eastAsia" w:ascii="仿宋" w:hAnsi="仿宋" w:eastAsia="仿宋"/>
          <w:sz w:val="32"/>
          <w:szCs w:val="32"/>
        </w:rPr>
        <w:t>供采购方选择。</w:t>
      </w:r>
    </w:p>
    <w:p>
      <w:pPr>
        <w:tabs>
          <w:tab w:val="left" w:pos="840"/>
        </w:tabs>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lang w:val="en-US" w:eastAsia="zh-CN"/>
        </w:rPr>
        <w:t>成交供应商需在项目验收时提供微网站转载、浏览量等相关数据。</w:t>
      </w:r>
    </w:p>
    <w:p>
      <w:pPr>
        <w:tabs>
          <w:tab w:val="left" w:pos="840"/>
        </w:tabs>
        <w:spacing w:line="360" w:lineRule="auto"/>
        <w:ind w:firstLine="643" w:firstLineChars="200"/>
        <w:rPr>
          <w:rFonts w:ascii="仿宋" w:hAnsi="仿宋" w:eastAsia="仿宋"/>
          <w:b/>
          <w:sz w:val="32"/>
          <w:szCs w:val="32"/>
        </w:rPr>
      </w:pPr>
      <w:r>
        <w:rPr>
          <w:rFonts w:hint="eastAsia" w:ascii="仿宋" w:hAnsi="仿宋" w:eastAsia="仿宋"/>
          <w:b/>
          <w:sz w:val="32"/>
          <w:szCs w:val="32"/>
        </w:rPr>
        <w:t>（二）中英文网站内容采编</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需安排专职人员负责策划、运营、采编、排版、版块维护；运营人员需具备较好的信息搜集、信息分辨能力：能自主搜集信息，能根据采购方提供的途径搜集会展业相关资讯。</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负责内容维护工作人员，中文采编需具备一定的文字功底，具有相关工作经验两年以上，能撰写现场活动报道，确保平台内容具有吸引力；英文采编需负责英文版网站内容的翻译，收集，整理等工作，英文采编人员应具备英语专业四级及以上水平，熟悉会展行业相关专业术语的英文表述。</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专职人员需保证网站上发布的内容，排版规整（可参考同类型网站，权威网站，用户体验感高的网站示例），版面清晰，重点突出，图文并茂（利用图片、视频吸引用户），内容引人入胜。所有栏目发布的信息需注明文章来源、时间等关键信息。同时</w:t>
      </w:r>
      <w:r>
        <w:rPr>
          <w:rFonts w:hint="eastAsia" w:ascii="仿宋" w:hAnsi="仿宋" w:eastAsia="仿宋"/>
          <w:sz w:val="32"/>
          <w:szCs w:val="32"/>
          <w:lang w:eastAsia="zh-CN"/>
        </w:rPr>
        <w:t>成交供应商</w:t>
      </w:r>
      <w:r>
        <w:rPr>
          <w:rFonts w:hint="eastAsia" w:ascii="仿宋" w:hAnsi="仿宋" w:eastAsia="仿宋"/>
          <w:sz w:val="32"/>
          <w:szCs w:val="32"/>
        </w:rPr>
        <w:t>需拍摄广州会展相关视频或图片并发布，全年不少于</w:t>
      </w:r>
      <w:r>
        <w:rPr>
          <w:rFonts w:ascii="仿宋" w:hAnsi="仿宋" w:eastAsia="仿宋"/>
          <w:sz w:val="32"/>
          <w:szCs w:val="32"/>
        </w:rPr>
        <w:t xml:space="preserve">4 </w:t>
      </w:r>
      <w:r>
        <w:rPr>
          <w:rFonts w:hint="eastAsia" w:ascii="仿宋" w:hAnsi="仿宋" w:eastAsia="仿宋"/>
          <w:sz w:val="32"/>
          <w:szCs w:val="32"/>
        </w:rPr>
        <w:t>次。</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）中文版网站每周信息更新不少于</w:t>
      </w:r>
      <w:r>
        <w:rPr>
          <w:rFonts w:ascii="仿宋" w:hAnsi="仿宋" w:eastAsia="仿宋"/>
          <w:sz w:val="32"/>
          <w:szCs w:val="32"/>
        </w:rPr>
        <w:t>30</w:t>
      </w:r>
      <w:r>
        <w:rPr>
          <w:rFonts w:hint="eastAsia" w:ascii="仿宋" w:hAnsi="仿宋" w:eastAsia="仿宋"/>
          <w:sz w:val="32"/>
          <w:szCs w:val="32"/>
        </w:rPr>
        <w:t>条，英文版网站每周信息更新不少于</w:t>
      </w:r>
      <w:r>
        <w:rPr>
          <w:rFonts w:ascii="仿宋" w:hAnsi="仿宋" w:eastAsia="仿宋"/>
          <w:sz w:val="32"/>
          <w:szCs w:val="32"/>
        </w:rPr>
        <w:t>15</w:t>
      </w:r>
      <w:r>
        <w:rPr>
          <w:rFonts w:hint="eastAsia" w:ascii="仿宋" w:hAnsi="仿宋" w:eastAsia="仿宋"/>
          <w:sz w:val="32"/>
          <w:szCs w:val="32"/>
        </w:rPr>
        <w:t>条，可根据采购方要求进行采编报道，并及时更新。</w:t>
      </w:r>
    </w:p>
    <w:p>
      <w:pPr>
        <w:tabs>
          <w:tab w:val="left" w:pos="840"/>
        </w:tabs>
        <w:spacing w:line="360" w:lineRule="auto"/>
        <w:ind w:firstLine="640" w:firstLineChars="200"/>
        <w:rPr>
          <w:rFonts w:hint="eastAsia"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）中英文采编需对每周的信息更新工作做好记录并存档，每个月按时提交网站发稿数据统计（主要汇报发稿时间、发稿栏目、发稿题目）。</w:t>
      </w:r>
    </w:p>
    <w:p>
      <w:pPr>
        <w:tabs>
          <w:tab w:val="left" w:pos="840"/>
        </w:tabs>
        <w:spacing w:line="360" w:lineRule="auto"/>
        <w:ind w:firstLine="643" w:firstLineChars="200"/>
        <w:rPr>
          <w:rFonts w:ascii="仿宋" w:hAnsi="仿宋" w:eastAsia="仿宋"/>
          <w:b/>
          <w:sz w:val="32"/>
          <w:szCs w:val="32"/>
        </w:rPr>
      </w:pPr>
      <w:r>
        <w:rPr>
          <w:rFonts w:hint="eastAsia" w:ascii="仿宋" w:hAnsi="仿宋" w:eastAsia="仿宋"/>
          <w:b/>
          <w:sz w:val="32"/>
          <w:szCs w:val="32"/>
        </w:rPr>
        <w:t>（三）平台微信公众号运营服务</w:t>
      </w:r>
    </w:p>
    <w:p>
      <w:pPr>
        <w:tabs>
          <w:tab w:val="left" w:pos="840"/>
        </w:tabs>
        <w:spacing w:line="360" w:lineRule="auto"/>
        <w:ind w:firstLine="640" w:firstLineChars="200"/>
        <w:rPr>
          <w:rFonts w:hint="eastAsia" w:ascii="仿宋" w:hAnsi="仿宋" w:eastAsia="仿宋"/>
          <w:b/>
          <w:sz w:val="32"/>
          <w:szCs w:val="32"/>
          <w:lang w:eastAsia="zh-CN"/>
        </w:rPr>
      </w:pPr>
      <w:r>
        <w:rPr>
          <w:rFonts w:hint="eastAsia" w:ascii="仿宋" w:hAnsi="仿宋" w:eastAsia="仿宋"/>
          <w:sz w:val="32"/>
          <w:szCs w:val="32"/>
        </w:rPr>
        <w:t>对“广州市会展业公共服务平台”微信公众号内容进行更新，以最新的会展资讯</w:t>
      </w:r>
      <w:r>
        <w:rPr>
          <w:rFonts w:hint="eastAsia" w:ascii="仿宋" w:hAnsi="仿宋" w:eastAsia="仿宋"/>
          <w:sz w:val="32"/>
          <w:szCs w:val="32"/>
          <w:lang w:eastAsia="zh-CN"/>
        </w:rPr>
        <w:t>、政策解读</w:t>
      </w:r>
      <w:r>
        <w:rPr>
          <w:rFonts w:hint="eastAsia" w:ascii="仿宋" w:hAnsi="仿宋" w:eastAsia="仿宋"/>
          <w:sz w:val="32"/>
          <w:szCs w:val="32"/>
        </w:rPr>
        <w:t>为主要内容，</w:t>
      </w:r>
      <w:r>
        <w:rPr>
          <w:rFonts w:hint="eastAsia" w:ascii="仿宋" w:hAnsi="仿宋" w:eastAsia="仿宋"/>
          <w:sz w:val="32"/>
          <w:szCs w:val="32"/>
          <w:lang w:eastAsia="zh-CN"/>
        </w:rPr>
        <w:t>推文风格需具备能吸引粉丝阅读</w:t>
      </w:r>
      <w:r>
        <w:rPr>
          <w:rFonts w:hint="eastAsia" w:ascii="仿宋" w:hAnsi="仿宋" w:eastAsia="仿宋"/>
          <w:sz w:val="32"/>
          <w:szCs w:val="32"/>
        </w:rPr>
        <w:t>的“网络化语言”、“可视化”等特点。</w:t>
      </w:r>
      <w:r>
        <w:rPr>
          <w:rFonts w:hint="eastAsia" w:ascii="仿宋" w:hAnsi="仿宋" w:eastAsia="仿宋"/>
          <w:sz w:val="32"/>
          <w:szCs w:val="32"/>
          <w:lang w:eastAsia="zh-CN"/>
        </w:rPr>
        <w:t>同时</w:t>
      </w:r>
      <w:r>
        <w:rPr>
          <w:rFonts w:hint="eastAsia" w:ascii="仿宋" w:hAnsi="仿宋" w:eastAsia="仿宋"/>
          <w:sz w:val="32"/>
          <w:szCs w:val="32"/>
        </w:rPr>
        <w:t>对微信公众号内容进行整体规划建设、对日常内容进行采集制作与发布、对平台动态进行常态监测并及时回复。</w:t>
      </w:r>
      <w:r>
        <w:rPr>
          <w:rFonts w:hint="eastAsia" w:ascii="仿宋_GB2312" w:eastAsia="仿宋_GB2312"/>
          <w:sz w:val="32"/>
          <w:szCs w:val="32"/>
        </w:rPr>
        <w:t>粉丝数量需增加</w:t>
      </w:r>
      <w:r>
        <w:rPr>
          <w:rFonts w:hint="eastAsia" w:ascii="仿宋_GB2312" w:eastAsia="仿宋_GB2312"/>
          <w:sz w:val="32"/>
          <w:szCs w:val="32"/>
          <w:lang w:val="en-US" w:eastAsia="zh-CN"/>
        </w:rPr>
        <w:t>6</w:t>
      </w:r>
      <w:r>
        <w:rPr>
          <w:rFonts w:hint="eastAsia" w:ascii="仿宋_GB2312" w:eastAsia="仿宋_GB2312"/>
          <w:sz w:val="32"/>
          <w:szCs w:val="32"/>
        </w:rPr>
        <w:t>500人以上</w:t>
      </w:r>
      <w:r>
        <w:rPr>
          <w:rFonts w:hint="eastAsia" w:ascii="仿宋" w:hAnsi="仿宋" w:eastAsia="仿宋"/>
          <w:sz w:val="32"/>
          <w:szCs w:val="32"/>
          <w:lang w:eastAsia="zh-CN"/>
        </w:rPr>
        <w:t>。</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）做好与原微信建设运营团队的沟通衔接，定期按时更新微信公众号各栏目内容，更新频率每周</w:t>
      </w:r>
      <w:r>
        <w:rPr>
          <w:rFonts w:hint="eastAsia" w:ascii="仿宋" w:hAnsi="仿宋" w:eastAsia="仿宋"/>
          <w:sz w:val="32"/>
          <w:szCs w:val="32"/>
          <w:lang w:val="en-US" w:eastAsia="zh-CN"/>
        </w:rPr>
        <w:t>1次</w:t>
      </w:r>
      <w:r>
        <w:rPr>
          <w:rFonts w:hint="eastAsia" w:ascii="仿宋" w:hAnsi="仿宋" w:eastAsia="仿宋"/>
          <w:sz w:val="32"/>
          <w:szCs w:val="32"/>
        </w:rPr>
        <w:t>，</w:t>
      </w:r>
      <w:r>
        <w:rPr>
          <w:rFonts w:hint="eastAsia" w:ascii="仿宋" w:hAnsi="仿宋" w:eastAsia="仿宋"/>
          <w:sz w:val="32"/>
          <w:szCs w:val="32"/>
          <w:lang w:eastAsia="zh-CN"/>
        </w:rPr>
        <w:t>每次不少于</w:t>
      </w:r>
      <w:r>
        <w:rPr>
          <w:rFonts w:hint="eastAsia" w:ascii="仿宋" w:hAnsi="仿宋" w:eastAsia="仿宋"/>
          <w:sz w:val="32"/>
          <w:szCs w:val="32"/>
          <w:lang w:val="en-US" w:eastAsia="zh-CN"/>
        </w:rPr>
        <w:t>4篇内容，</w:t>
      </w:r>
      <w:r>
        <w:rPr>
          <w:rFonts w:hint="eastAsia" w:ascii="仿宋" w:hAnsi="仿宋" w:eastAsia="仿宋"/>
          <w:sz w:val="32"/>
          <w:szCs w:val="32"/>
        </w:rPr>
        <w:t>发布关于广州会展的权威信息。</w:t>
      </w:r>
      <w:r>
        <w:rPr>
          <w:rFonts w:ascii="仿宋" w:hAnsi="仿宋" w:eastAsia="仿宋"/>
          <w:sz w:val="32"/>
          <w:szCs w:val="32"/>
        </w:rPr>
        <w:t xml:space="preserve"> </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结合社会热点、展会热点及广州会展活动，制定微信公众号的宣传推广方案。根据采购方的会展活动主题，定期推出与网友互动活动，打造平台微信公众号的品牌形象，保持有效粉丝增长，提高粉丝活跃度及微信公众号影响力。要求策划举办线下整体宣传活动不少于</w:t>
      </w:r>
      <w:r>
        <w:rPr>
          <w:rFonts w:ascii="仿宋" w:hAnsi="仿宋" w:eastAsia="仿宋"/>
          <w:sz w:val="32"/>
          <w:szCs w:val="32"/>
        </w:rPr>
        <w:t>4</w:t>
      </w:r>
      <w:r>
        <w:rPr>
          <w:rFonts w:hint="eastAsia" w:ascii="仿宋" w:hAnsi="仿宋" w:eastAsia="仿宋"/>
          <w:sz w:val="32"/>
          <w:szCs w:val="32"/>
        </w:rPr>
        <w:t>次。</w:t>
      </w:r>
      <w:r>
        <w:rPr>
          <w:rFonts w:ascii="仿宋" w:hAnsi="仿宋" w:eastAsia="仿宋"/>
          <w:sz w:val="32"/>
          <w:szCs w:val="32"/>
        </w:rPr>
        <w:t xml:space="preserve"> </w:t>
      </w:r>
    </w:p>
    <w:p>
      <w:pPr>
        <w:tabs>
          <w:tab w:val="left" w:pos="840"/>
        </w:tabs>
        <w:spacing w:line="360" w:lineRule="auto"/>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对平台线上推广活动的成效进行数据提取和分析，对粉丝增长数量、文章阅读量及转发分享次数、活跃时间节点、关注标签和微信的动态、传播成效等方面进行分析，并提出优化方案与改进措施。微信公众号平台运行的工作内容需按月总结整理存档，其内容作为每月工作汇报的内容之一提交采购方。</w:t>
      </w:r>
    </w:p>
    <w:p>
      <w:pPr>
        <w:tabs>
          <w:tab w:val="left" w:pos="840"/>
        </w:tabs>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lang w:val="en-US" w:eastAsia="zh-CN"/>
        </w:rPr>
        <w:t>拍摄制作不少于6条重点展会及活动宣传视频，每条视频时长不低于30秒。</w:t>
      </w:r>
    </w:p>
    <w:p>
      <w:pPr>
        <w:tabs>
          <w:tab w:val="left" w:pos="840"/>
        </w:tabs>
        <w:spacing w:line="360" w:lineRule="auto"/>
        <w:ind w:firstLine="643" w:firstLineChars="200"/>
        <w:rPr>
          <w:rFonts w:ascii="仿宋" w:hAnsi="仿宋" w:eastAsia="仿宋"/>
          <w:b/>
          <w:bCs/>
          <w:sz w:val="32"/>
          <w:szCs w:val="32"/>
        </w:rPr>
      </w:pPr>
      <w:r>
        <w:rPr>
          <w:rFonts w:hint="eastAsia" w:ascii="仿宋" w:hAnsi="仿宋" w:eastAsia="仿宋"/>
          <w:b/>
          <w:bCs/>
          <w:sz w:val="32"/>
          <w:szCs w:val="32"/>
        </w:rPr>
        <w:t>（四）会展专题设计</w:t>
      </w:r>
    </w:p>
    <w:p>
      <w:pPr>
        <w:tabs>
          <w:tab w:val="left" w:pos="840"/>
        </w:tabs>
        <w:spacing w:line="360" w:lineRule="auto"/>
        <w:ind w:firstLine="643"/>
        <w:rPr>
          <w:rFonts w:ascii="仿宋" w:hAnsi="仿宋" w:eastAsia="仿宋"/>
          <w:sz w:val="32"/>
          <w:szCs w:val="32"/>
        </w:rPr>
      </w:pPr>
      <w:r>
        <w:rPr>
          <w:rFonts w:hint="eastAsia" w:ascii="仿宋" w:hAnsi="仿宋" w:eastAsia="仿宋"/>
          <w:sz w:val="32"/>
          <w:szCs w:val="32"/>
        </w:rPr>
        <w:t>根据采购方要求，</w:t>
      </w:r>
      <w:r>
        <w:rPr>
          <w:rFonts w:hint="eastAsia" w:ascii="仿宋" w:hAnsi="仿宋" w:eastAsia="仿宋"/>
          <w:sz w:val="32"/>
          <w:szCs w:val="32"/>
          <w:lang w:eastAsia="zh-CN"/>
        </w:rPr>
        <w:t>成交供应商</w:t>
      </w:r>
      <w:r>
        <w:rPr>
          <w:rFonts w:hint="eastAsia" w:ascii="仿宋" w:hAnsi="仿宋" w:eastAsia="仿宋"/>
          <w:sz w:val="32"/>
          <w:szCs w:val="32"/>
        </w:rPr>
        <w:t>应</w:t>
      </w:r>
      <w:r>
        <w:rPr>
          <w:rFonts w:hint="eastAsia" w:ascii="仿宋" w:hAnsi="仿宋" w:eastAsia="仿宋"/>
          <w:sz w:val="32"/>
          <w:szCs w:val="32"/>
          <w:lang w:eastAsia="zh-CN"/>
        </w:rPr>
        <w:t>围绕</w:t>
      </w:r>
      <w:r>
        <w:rPr>
          <w:rFonts w:hint="eastAsia" w:ascii="仿宋" w:hAnsi="仿宋" w:eastAsia="仿宋"/>
          <w:sz w:val="32"/>
          <w:szCs w:val="32"/>
        </w:rPr>
        <w:t>重大展会活动以及会展业的重要细分行业主题，做好平台中英文会展专题设计。会展专题的设计需做到版式新颖，图文并茂，专题页面交互感强，主题突出。会展专题活动应具备时效性、针对性及吸引力，起到宣传广州会展的作用。</w:t>
      </w:r>
    </w:p>
    <w:p>
      <w:pPr>
        <w:numPr>
          <w:ilvl w:val="0"/>
          <w:numId w:val="3"/>
        </w:numPr>
        <w:tabs>
          <w:tab w:val="left" w:pos="840"/>
        </w:tabs>
        <w:spacing w:line="360" w:lineRule="auto"/>
        <w:ind w:firstLine="800" w:firstLineChars="250"/>
        <w:rPr>
          <w:rFonts w:ascii="仿宋" w:hAnsi="仿宋" w:eastAsia="仿宋"/>
          <w:sz w:val="32"/>
          <w:szCs w:val="32"/>
        </w:rPr>
      </w:pPr>
      <w:r>
        <w:rPr>
          <w:rFonts w:hint="eastAsia" w:ascii="仿宋" w:hAnsi="仿宋" w:eastAsia="仿宋"/>
          <w:sz w:val="32"/>
          <w:szCs w:val="32"/>
        </w:rPr>
        <w:t>中文专题。</w:t>
      </w:r>
      <w:r>
        <w:rPr>
          <w:rFonts w:hint="eastAsia" w:ascii="仿宋" w:hAnsi="仿宋" w:eastAsia="仿宋"/>
          <w:sz w:val="32"/>
          <w:szCs w:val="32"/>
          <w:lang w:eastAsia="zh-CN"/>
        </w:rPr>
        <w:t>成交供应商</w:t>
      </w:r>
      <w:r>
        <w:rPr>
          <w:rFonts w:hint="eastAsia" w:ascii="仿宋" w:hAnsi="仿宋" w:eastAsia="仿宋"/>
          <w:sz w:val="32"/>
          <w:szCs w:val="32"/>
        </w:rPr>
        <w:t>需</w:t>
      </w:r>
      <w:r>
        <w:rPr>
          <w:rFonts w:hint="eastAsia" w:ascii="仿宋" w:hAnsi="仿宋" w:eastAsia="仿宋"/>
          <w:sz w:val="32"/>
          <w:szCs w:val="32"/>
          <w:lang w:val="en-US" w:eastAsia="zh-CN"/>
        </w:rPr>
        <w:t>根据</w:t>
      </w:r>
      <w:r>
        <w:rPr>
          <w:rFonts w:hint="eastAsia" w:ascii="仿宋" w:hAnsi="仿宋" w:eastAsia="仿宋"/>
          <w:sz w:val="32"/>
          <w:szCs w:val="32"/>
        </w:rPr>
        <w:t>广州会展</w:t>
      </w:r>
      <w:r>
        <w:rPr>
          <w:rFonts w:hint="eastAsia" w:ascii="仿宋" w:hAnsi="仿宋" w:eastAsia="仿宋"/>
          <w:sz w:val="32"/>
          <w:szCs w:val="32"/>
          <w:lang w:val="en-US" w:eastAsia="zh-CN"/>
        </w:rPr>
        <w:t>发展趋势结合社会热点、行业热点策划专题。</w:t>
      </w:r>
      <w:r>
        <w:rPr>
          <w:rFonts w:hint="eastAsia" w:ascii="仿宋" w:hAnsi="仿宋" w:eastAsia="仿宋"/>
          <w:sz w:val="32"/>
          <w:szCs w:val="32"/>
        </w:rPr>
        <w:t>举办前期，根据采购方需求，策划符合</w:t>
      </w:r>
      <w:r>
        <w:rPr>
          <w:rFonts w:hint="eastAsia" w:ascii="仿宋" w:hAnsi="仿宋" w:eastAsia="仿宋"/>
          <w:sz w:val="32"/>
          <w:szCs w:val="32"/>
          <w:lang w:val="en-US" w:eastAsia="zh-CN"/>
        </w:rPr>
        <w:t>会展</w:t>
      </w:r>
      <w:r>
        <w:rPr>
          <w:rFonts w:hint="eastAsia" w:ascii="仿宋" w:hAnsi="仿宋" w:eastAsia="仿宋"/>
          <w:sz w:val="32"/>
          <w:szCs w:val="32"/>
        </w:rPr>
        <w:t>主题的专题活动。待专题活动方案通过采购方审核后，</w:t>
      </w:r>
      <w:r>
        <w:rPr>
          <w:rFonts w:hint="eastAsia" w:ascii="仿宋" w:hAnsi="仿宋" w:eastAsia="仿宋"/>
          <w:sz w:val="32"/>
          <w:szCs w:val="32"/>
          <w:lang w:eastAsia="zh-CN"/>
        </w:rPr>
        <w:t>成交供应商</w:t>
      </w:r>
      <w:r>
        <w:rPr>
          <w:rFonts w:hint="eastAsia" w:ascii="仿宋" w:hAnsi="仿宋" w:eastAsia="仿宋"/>
          <w:sz w:val="32"/>
          <w:szCs w:val="32"/>
        </w:rPr>
        <w:t>需根据专题活动方案，设计网站专题页面，能广泛而全面的展现广州会展营商环境、重大品牌展会情况，广州展览行业风貌等。并将设计方案及时提交采购方审核，待采购方审核通过后，在广州市会展业公共服务平台上发布。中文专题设计，合同期内不少于</w:t>
      </w:r>
      <w:r>
        <w:rPr>
          <w:rFonts w:ascii="仿宋" w:hAnsi="仿宋" w:eastAsia="仿宋"/>
          <w:sz w:val="32"/>
          <w:szCs w:val="32"/>
        </w:rPr>
        <w:t>3</w:t>
      </w:r>
      <w:r>
        <w:rPr>
          <w:rFonts w:hint="eastAsia" w:ascii="仿宋" w:hAnsi="仿宋" w:eastAsia="仿宋"/>
          <w:sz w:val="32"/>
          <w:szCs w:val="32"/>
        </w:rPr>
        <w:t>次。考虑到实际工作的进度，</w:t>
      </w:r>
      <w:r>
        <w:rPr>
          <w:rFonts w:hint="eastAsia" w:ascii="仿宋" w:hAnsi="仿宋" w:eastAsia="仿宋"/>
          <w:sz w:val="32"/>
          <w:szCs w:val="32"/>
          <w:lang w:eastAsia="zh-CN"/>
        </w:rPr>
        <w:t>成交供应商</w:t>
      </w:r>
      <w:r>
        <w:rPr>
          <w:rFonts w:hint="eastAsia" w:ascii="仿宋" w:hAnsi="仿宋" w:eastAsia="仿宋"/>
          <w:sz w:val="32"/>
          <w:szCs w:val="32"/>
        </w:rPr>
        <w:t>需提前一个月策划专题活动。</w:t>
      </w:r>
    </w:p>
    <w:p>
      <w:pPr>
        <w:tabs>
          <w:tab w:val="left" w:pos="840"/>
        </w:tabs>
        <w:spacing w:line="360" w:lineRule="auto"/>
        <w:ind w:firstLine="643"/>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）英文专题。结合广州营商环境，</w:t>
      </w:r>
      <w:r>
        <w:rPr>
          <w:rFonts w:hint="eastAsia" w:ascii="仿宋" w:hAnsi="仿宋" w:eastAsia="仿宋"/>
          <w:sz w:val="32"/>
          <w:szCs w:val="32"/>
          <w:lang w:val="en-US" w:eastAsia="zh-CN"/>
        </w:rPr>
        <w:t>国际会展发展趋势，策划专题</w:t>
      </w:r>
      <w:r>
        <w:rPr>
          <w:rFonts w:hint="eastAsia" w:ascii="仿宋" w:hAnsi="仿宋" w:eastAsia="仿宋"/>
          <w:sz w:val="32"/>
          <w:szCs w:val="32"/>
        </w:rPr>
        <w:t>。专题报道的内容要求能够反映</w:t>
      </w:r>
      <w:r>
        <w:rPr>
          <w:rFonts w:hint="eastAsia" w:ascii="仿宋" w:hAnsi="仿宋" w:eastAsia="仿宋"/>
          <w:sz w:val="32"/>
          <w:szCs w:val="32"/>
          <w:lang w:val="en-US" w:eastAsia="zh-CN"/>
        </w:rPr>
        <w:t>国际会展行业最新动态</w:t>
      </w:r>
      <w:r>
        <w:rPr>
          <w:rFonts w:hint="eastAsia" w:ascii="仿宋" w:hAnsi="仿宋" w:eastAsia="仿宋"/>
          <w:sz w:val="32"/>
          <w:szCs w:val="32"/>
        </w:rPr>
        <w:t>，起到宣传广州</w:t>
      </w:r>
      <w:r>
        <w:rPr>
          <w:rFonts w:hint="eastAsia" w:ascii="仿宋" w:hAnsi="仿宋" w:eastAsia="仿宋"/>
          <w:sz w:val="32"/>
          <w:szCs w:val="32"/>
          <w:lang w:val="en-US" w:eastAsia="zh-CN"/>
        </w:rPr>
        <w:t>营商环境及</w:t>
      </w:r>
      <w:r>
        <w:rPr>
          <w:rFonts w:hint="eastAsia" w:ascii="仿宋" w:hAnsi="仿宋" w:eastAsia="仿宋"/>
          <w:sz w:val="32"/>
          <w:szCs w:val="32"/>
        </w:rPr>
        <w:t>会展</w:t>
      </w:r>
      <w:r>
        <w:rPr>
          <w:rFonts w:hint="eastAsia" w:ascii="仿宋" w:hAnsi="仿宋" w:eastAsia="仿宋"/>
          <w:sz w:val="32"/>
          <w:szCs w:val="32"/>
          <w:lang w:val="en-US" w:eastAsia="zh-CN"/>
        </w:rPr>
        <w:t>行业的</w:t>
      </w:r>
      <w:r>
        <w:rPr>
          <w:rFonts w:hint="eastAsia" w:ascii="仿宋" w:hAnsi="仿宋" w:eastAsia="仿宋"/>
          <w:sz w:val="32"/>
          <w:szCs w:val="32"/>
        </w:rPr>
        <w:t>作用。</w:t>
      </w:r>
      <w:r>
        <w:rPr>
          <w:rFonts w:hint="eastAsia" w:ascii="仿宋" w:hAnsi="仿宋" w:eastAsia="仿宋"/>
          <w:sz w:val="32"/>
          <w:szCs w:val="32"/>
          <w:lang w:eastAsia="zh-CN"/>
        </w:rPr>
        <w:t>成交供应商</w:t>
      </w:r>
      <w:r>
        <w:rPr>
          <w:rFonts w:hint="eastAsia" w:ascii="仿宋" w:hAnsi="仿宋" w:eastAsia="仿宋"/>
          <w:sz w:val="32"/>
          <w:szCs w:val="32"/>
        </w:rPr>
        <w:t>需根据专题报道方案设计专题网页。英文专题设计，合同期内不少于</w:t>
      </w:r>
      <w:r>
        <w:rPr>
          <w:rFonts w:ascii="仿宋" w:hAnsi="仿宋" w:eastAsia="仿宋"/>
          <w:sz w:val="32"/>
          <w:szCs w:val="32"/>
        </w:rPr>
        <w:t>2</w:t>
      </w:r>
      <w:r>
        <w:rPr>
          <w:rFonts w:hint="eastAsia" w:ascii="仿宋" w:hAnsi="仿宋" w:eastAsia="仿宋"/>
          <w:sz w:val="32"/>
          <w:szCs w:val="32"/>
        </w:rPr>
        <w:t>次。英文专题设计活动需要在此次活动举办前一个月启动。</w:t>
      </w:r>
    </w:p>
    <w:p>
      <w:pPr>
        <w:tabs>
          <w:tab w:val="left" w:pos="840"/>
        </w:tabs>
        <w:spacing w:line="360" w:lineRule="auto"/>
        <w:ind w:firstLine="643"/>
        <w:rPr>
          <w:rFonts w:ascii="仿宋" w:hAnsi="仿宋" w:eastAsia="仿宋"/>
          <w:b/>
          <w:sz w:val="32"/>
          <w:szCs w:val="32"/>
        </w:rPr>
      </w:pPr>
      <w:r>
        <w:rPr>
          <w:rFonts w:hint="eastAsia" w:ascii="仿宋" w:hAnsi="仿宋" w:eastAsia="仿宋"/>
          <w:b/>
          <w:sz w:val="32"/>
          <w:szCs w:val="32"/>
        </w:rPr>
        <w:t>（五）宣传推广</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成交供应商</w:t>
      </w:r>
      <w:r>
        <w:rPr>
          <w:rFonts w:hint="eastAsia" w:ascii="仿宋" w:hAnsi="仿宋" w:eastAsia="仿宋"/>
          <w:sz w:val="32"/>
          <w:szCs w:val="32"/>
        </w:rPr>
        <w:t>需根据采购方的要求，通过官网、微信公众号等途径，采用包括但不限于软文推广、网站合作、媒体合作等方式</w:t>
      </w:r>
      <w:r>
        <w:rPr>
          <w:rFonts w:ascii="仿宋" w:hAnsi="仿宋" w:eastAsia="仿宋"/>
          <w:sz w:val="32"/>
          <w:szCs w:val="32"/>
        </w:rPr>
        <w:t>,</w:t>
      </w:r>
      <w:r>
        <w:rPr>
          <w:rFonts w:hint="eastAsia" w:ascii="仿宋" w:hAnsi="仿宋" w:eastAsia="仿宋"/>
          <w:sz w:val="32"/>
          <w:szCs w:val="32"/>
        </w:rPr>
        <w:t>对广州市会展业公共服务平台进行宣传推广。将传统媒体和新媒体的集合优势充分发挥出来，全方位覆盖不同的受众群体。</w:t>
      </w:r>
      <w:r>
        <w:rPr>
          <w:rFonts w:hint="eastAsia" w:ascii="仿宋" w:hAnsi="仿宋" w:eastAsia="仿宋"/>
          <w:sz w:val="32"/>
          <w:szCs w:val="32"/>
          <w:lang w:eastAsia="zh-CN"/>
        </w:rPr>
        <w:t>成交供应商</w:t>
      </w:r>
      <w:r>
        <w:rPr>
          <w:rFonts w:hint="eastAsia" w:ascii="仿宋" w:hAnsi="仿宋" w:eastAsia="仿宋"/>
          <w:sz w:val="32"/>
          <w:szCs w:val="32"/>
        </w:rPr>
        <w:t>需负责组织和配合采购方进行线下的宣传推广工作。采购方的线下宣传推广工作，</w:t>
      </w:r>
      <w:r>
        <w:rPr>
          <w:rFonts w:hint="eastAsia" w:ascii="仿宋" w:hAnsi="仿宋" w:eastAsia="仿宋"/>
          <w:sz w:val="32"/>
          <w:szCs w:val="32"/>
          <w:lang w:eastAsia="zh-CN"/>
        </w:rPr>
        <w:t>成交供应商</w:t>
      </w:r>
      <w:r>
        <w:rPr>
          <w:rFonts w:hint="eastAsia" w:ascii="仿宋" w:hAnsi="仿宋" w:eastAsia="仿宋"/>
          <w:sz w:val="32"/>
          <w:szCs w:val="32"/>
        </w:rPr>
        <w:t>应无条件现场提供支持。</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需针对网站及其微信公众号全年宣传推广工作，制定推广计划书，推广计划需采购方确认后方可执行。</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）举办平台网站及其微信公众号的线上线下品牌推广活动，线上推广活动不少于</w:t>
      </w:r>
      <w:r>
        <w:rPr>
          <w:rFonts w:hint="eastAsia" w:ascii="仿宋" w:hAnsi="仿宋" w:eastAsia="仿宋"/>
          <w:sz w:val="32"/>
          <w:szCs w:val="32"/>
          <w:lang w:val="en-US" w:eastAsia="zh-CN"/>
        </w:rPr>
        <w:t>5</w:t>
      </w:r>
      <w:r>
        <w:rPr>
          <w:rFonts w:hint="eastAsia" w:ascii="仿宋" w:hAnsi="仿宋" w:eastAsia="仿宋"/>
          <w:sz w:val="32"/>
          <w:szCs w:val="32"/>
        </w:rPr>
        <w:t>场，线下推广活动不少于</w:t>
      </w:r>
      <w:r>
        <w:rPr>
          <w:rFonts w:ascii="仿宋" w:hAnsi="仿宋" w:eastAsia="仿宋"/>
          <w:sz w:val="32"/>
          <w:szCs w:val="32"/>
        </w:rPr>
        <w:t>4</w:t>
      </w:r>
      <w:r>
        <w:rPr>
          <w:rFonts w:hint="eastAsia" w:ascii="仿宋" w:hAnsi="仿宋" w:eastAsia="仿宋"/>
          <w:sz w:val="32"/>
          <w:szCs w:val="32"/>
        </w:rPr>
        <w:t>场，</w:t>
      </w:r>
      <w:r>
        <w:rPr>
          <w:rFonts w:hint="eastAsia" w:ascii="仿宋" w:hAnsi="仿宋" w:eastAsia="仿宋"/>
          <w:sz w:val="32"/>
          <w:szCs w:val="32"/>
          <w:lang w:eastAsia="zh-CN"/>
        </w:rPr>
        <w:t>成交供应商</w:t>
      </w:r>
      <w:r>
        <w:rPr>
          <w:rFonts w:hint="eastAsia" w:ascii="仿宋" w:hAnsi="仿宋" w:eastAsia="仿宋"/>
          <w:sz w:val="32"/>
          <w:szCs w:val="32"/>
        </w:rPr>
        <w:t>需提供现场活动摄像、活动策划等服务；推广活动结束后</w:t>
      </w:r>
      <w:r>
        <w:rPr>
          <w:rFonts w:hint="eastAsia" w:ascii="仿宋" w:hAnsi="仿宋" w:eastAsia="仿宋"/>
          <w:sz w:val="32"/>
          <w:szCs w:val="32"/>
          <w:lang w:eastAsia="zh-CN"/>
        </w:rPr>
        <w:t>成交供应商</w:t>
      </w:r>
      <w:r>
        <w:rPr>
          <w:rFonts w:hint="eastAsia" w:ascii="仿宋" w:hAnsi="仿宋" w:eastAsia="仿宋"/>
          <w:sz w:val="32"/>
          <w:szCs w:val="32"/>
        </w:rPr>
        <w:t>需总结整理推广活动记录文档并存档，其内容可作为每月工作汇报的内容之一提交采购方。</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需</w:t>
      </w:r>
      <w:r>
        <w:rPr>
          <w:rFonts w:hint="eastAsia" w:ascii="仿宋" w:hAnsi="仿宋" w:eastAsia="仿宋"/>
          <w:sz w:val="32"/>
          <w:szCs w:val="32"/>
          <w:lang w:val="en-US" w:eastAsia="zh-CN"/>
        </w:rPr>
        <w:t>利用移动宣传载体，</w:t>
      </w:r>
      <w:r>
        <w:rPr>
          <w:rFonts w:hint="eastAsia" w:ascii="仿宋" w:hAnsi="仿宋" w:eastAsia="仿宋"/>
          <w:sz w:val="32"/>
          <w:szCs w:val="32"/>
        </w:rPr>
        <w:t>通过</w:t>
      </w:r>
      <w:r>
        <w:rPr>
          <w:rFonts w:hint="eastAsia" w:ascii="仿宋" w:hAnsi="仿宋" w:eastAsia="仿宋"/>
          <w:sz w:val="32"/>
          <w:szCs w:val="32"/>
          <w:lang w:val="en-US" w:eastAsia="zh-CN"/>
        </w:rPr>
        <w:t>但不限于</w:t>
      </w:r>
      <w:r>
        <w:rPr>
          <w:rFonts w:hint="eastAsia" w:ascii="仿宋" w:hAnsi="仿宋" w:eastAsia="仿宋"/>
          <w:sz w:val="32"/>
          <w:szCs w:val="32"/>
        </w:rPr>
        <w:t>网络传播、活动推介</w:t>
      </w:r>
      <w:r>
        <w:rPr>
          <w:rFonts w:hint="eastAsia" w:ascii="仿宋" w:hAnsi="仿宋" w:eastAsia="仿宋"/>
          <w:sz w:val="32"/>
          <w:szCs w:val="32"/>
          <w:lang w:eastAsia="zh-CN"/>
        </w:rPr>
        <w:t>、</w:t>
      </w:r>
      <w:r>
        <w:rPr>
          <w:rFonts w:hint="eastAsia" w:ascii="仿宋" w:hAnsi="仿宋" w:eastAsia="仿宋"/>
          <w:sz w:val="32"/>
          <w:szCs w:val="32"/>
          <w:lang w:val="en-US" w:eastAsia="zh-CN"/>
        </w:rPr>
        <w:t>城市移动广告</w:t>
      </w:r>
      <w:r>
        <w:rPr>
          <w:rFonts w:hint="eastAsia" w:ascii="仿宋" w:hAnsi="仿宋" w:eastAsia="仿宋"/>
          <w:sz w:val="32"/>
          <w:szCs w:val="32"/>
        </w:rPr>
        <w:t>等方式大力宣传推广</w:t>
      </w:r>
      <w:r>
        <w:rPr>
          <w:rFonts w:hint="eastAsia" w:ascii="仿宋" w:hAnsi="仿宋" w:eastAsia="仿宋"/>
          <w:sz w:val="32"/>
          <w:szCs w:val="32"/>
          <w:lang w:val="en-US" w:eastAsia="zh-CN"/>
        </w:rPr>
        <w:t>平台</w:t>
      </w:r>
      <w:r>
        <w:rPr>
          <w:rFonts w:hint="eastAsia" w:ascii="仿宋" w:hAnsi="仿宋" w:eastAsia="仿宋"/>
          <w:sz w:val="32"/>
          <w:szCs w:val="32"/>
        </w:rPr>
        <w:t>及其微信公众号，增加微信公众号的粉丝量和网站的浏览量。</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）合同期内，</w:t>
      </w:r>
      <w:r>
        <w:rPr>
          <w:rFonts w:hint="eastAsia" w:ascii="仿宋" w:hAnsi="仿宋" w:eastAsia="仿宋"/>
          <w:sz w:val="32"/>
          <w:szCs w:val="32"/>
          <w:lang w:eastAsia="zh-CN"/>
        </w:rPr>
        <w:t>成交供应商</w:t>
      </w:r>
      <w:r>
        <w:rPr>
          <w:rFonts w:hint="eastAsia" w:ascii="仿宋" w:hAnsi="仿宋" w:eastAsia="仿宋"/>
          <w:sz w:val="32"/>
          <w:szCs w:val="32"/>
        </w:rPr>
        <w:t>需保证网站</w:t>
      </w:r>
      <w:r>
        <w:rPr>
          <w:rFonts w:ascii="仿宋" w:hAnsi="仿宋" w:eastAsia="仿宋"/>
          <w:sz w:val="32"/>
          <w:szCs w:val="32"/>
        </w:rPr>
        <w:t>PV</w:t>
      </w:r>
      <w:r>
        <w:rPr>
          <w:rFonts w:hint="eastAsia" w:ascii="仿宋" w:hAnsi="仿宋" w:eastAsia="仿宋"/>
          <w:sz w:val="32"/>
          <w:szCs w:val="32"/>
        </w:rPr>
        <w:t>（页面浏览量）增加</w:t>
      </w:r>
      <w:r>
        <w:rPr>
          <w:rFonts w:ascii="仿宋" w:hAnsi="仿宋" w:eastAsia="仿宋"/>
          <w:sz w:val="32"/>
          <w:szCs w:val="32"/>
        </w:rPr>
        <w:t>8</w:t>
      </w:r>
      <w:r>
        <w:rPr>
          <w:rFonts w:hint="eastAsia" w:ascii="仿宋" w:hAnsi="仿宋" w:eastAsia="仿宋"/>
          <w:sz w:val="32"/>
          <w:szCs w:val="32"/>
        </w:rPr>
        <w:t>万人次以上，网站</w:t>
      </w:r>
      <w:r>
        <w:rPr>
          <w:rFonts w:ascii="仿宋" w:hAnsi="仿宋" w:eastAsia="仿宋"/>
          <w:sz w:val="32"/>
          <w:szCs w:val="32"/>
        </w:rPr>
        <w:t>UV</w:t>
      </w:r>
      <w:r>
        <w:rPr>
          <w:rFonts w:hint="eastAsia" w:ascii="仿宋" w:hAnsi="仿宋" w:eastAsia="仿宋"/>
          <w:sz w:val="32"/>
          <w:szCs w:val="32"/>
        </w:rPr>
        <w:t>（访客数）增加</w:t>
      </w:r>
      <w:r>
        <w:rPr>
          <w:rFonts w:ascii="仿宋" w:hAnsi="仿宋" w:eastAsia="仿宋"/>
          <w:sz w:val="32"/>
          <w:szCs w:val="32"/>
        </w:rPr>
        <w:t>2</w:t>
      </w:r>
      <w:r>
        <w:rPr>
          <w:rFonts w:hint="eastAsia" w:ascii="仿宋" w:hAnsi="仿宋" w:eastAsia="仿宋"/>
          <w:sz w:val="32"/>
          <w:szCs w:val="32"/>
        </w:rPr>
        <w:t>万人次以上；微信公众号有效粉丝量增加</w:t>
      </w:r>
      <w:r>
        <w:rPr>
          <w:rFonts w:hint="eastAsia" w:ascii="仿宋" w:hAnsi="仿宋" w:eastAsia="仿宋"/>
          <w:sz w:val="32"/>
          <w:szCs w:val="32"/>
          <w:lang w:val="en-US" w:eastAsia="zh-CN"/>
        </w:rPr>
        <w:t>6</w:t>
      </w:r>
      <w:r>
        <w:rPr>
          <w:rFonts w:ascii="仿宋" w:hAnsi="仿宋" w:eastAsia="仿宋"/>
          <w:sz w:val="32"/>
          <w:szCs w:val="32"/>
        </w:rPr>
        <w:t>500</w:t>
      </w:r>
      <w:r>
        <w:rPr>
          <w:rFonts w:hint="eastAsia" w:ascii="仿宋" w:hAnsi="仿宋" w:eastAsia="仿宋"/>
          <w:sz w:val="32"/>
          <w:szCs w:val="32"/>
        </w:rPr>
        <w:t>人以上；每月向广州商务会展促进服务中心汇总主网站访问量、版块关注度等信息分析统计，以及微信公众号的关注量及浏览量；其内容可作为每月工作汇报的内容之一提交采购方。</w:t>
      </w:r>
    </w:p>
    <w:p>
      <w:pPr>
        <w:tabs>
          <w:tab w:val="left" w:pos="840"/>
        </w:tabs>
        <w:spacing w:line="360" w:lineRule="auto"/>
        <w:ind w:firstLine="643" w:firstLineChars="200"/>
        <w:rPr>
          <w:rFonts w:ascii="仿宋" w:hAnsi="仿宋" w:eastAsia="仿宋"/>
          <w:b/>
          <w:sz w:val="32"/>
          <w:szCs w:val="32"/>
        </w:rPr>
      </w:pPr>
      <w:r>
        <w:rPr>
          <w:rFonts w:hint="eastAsia" w:ascii="仿宋" w:hAnsi="仿宋" w:eastAsia="仿宋"/>
          <w:b/>
          <w:sz w:val="32"/>
          <w:szCs w:val="32"/>
        </w:rPr>
        <w:t>（六）运营保障要求</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需在网站及其微信公众号上设置清晰的意见反馈方式，主要是内容采编人员的联系方式：联系电话、</w:t>
      </w:r>
      <w:r>
        <w:rPr>
          <w:rFonts w:ascii="仿宋" w:hAnsi="仿宋" w:eastAsia="仿宋"/>
          <w:sz w:val="32"/>
          <w:szCs w:val="32"/>
        </w:rPr>
        <w:t>QQ</w:t>
      </w:r>
      <w:r>
        <w:rPr>
          <w:rFonts w:hint="eastAsia" w:ascii="仿宋" w:hAnsi="仿宋" w:eastAsia="仿宋"/>
          <w:sz w:val="32"/>
          <w:szCs w:val="32"/>
        </w:rPr>
        <w:t>等（方便用户在浏览网页时提出意见、纠错等）；</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需对网站及其微信公众号上涉及互动交流、征集调查信息、以及用户提出的意见，建议，问题进行初步筛查、分类整理，并将相关文档存档，其内容作为每月工作汇报的内容之一提交采购方。</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）为保障网站及微信公众号平台内容权威、准确、未被恶意篡改、未涉及违法违规内容，</w:t>
      </w:r>
      <w:r>
        <w:rPr>
          <w:rFonts w:hint="eastAsia" w:ascii="仿宋" w:hAnsi="仿宋" w:eastAsia="仿宋"/>
          <w:sz w:val="32"/>
          <w:szCs w:val="32"/>
          <w:lang w:eastAsia="zh-CN"/>
        </w:rPr>
        <w:t>成交供应商</w:t>
      </w:r>
      <w:r>
        <w:rPr>
          <w:rFonts w:hint="eastAsia" w:ascii="仿宋" w:hAnsi="仿宋" w:eastAsia="仿宋"/>
          <w:sz w:val="32"/>
          <w:szCs w:val="32"/>
        </w:rPr>
        <w:t>需按周或按月（</w:t>
      </w:r>
      <w:r>
        <w:rPr>
          <w:rFonts w:hint="eastAsia" w:ascii="仿宋" w:hAnsi="仿宋" w:eastAsia="仿宋"/>
          <w:sz w:val="32"/>
          <w:szCs w:val="32"/>
          <w:lang w:eastAsia="zh-CN"/>
        </w:rPr>
        <w:t>成交供应商</w:t>
      </w:r>
      <w:r>
        <w:rPr>
          <w:rFonts w:hint="eastAsia" w:ascii="仿宋" w:hAnsi="仿宋" w:eastAsia="仿宋"/>
          <w:sz w:val="32"/>
          <w:szCs w:val="32"/>
        </w:rPr>
        <w:t>自己决定）进行自检并接受采购方的监督。主要检查网站及微信公众号平台内容有无被恶意篡改、有无违规违法内容、有无错别字、语句是否通顺，统计信息是否有效等，确保网站与微信公众号运行安全高效；每次自检后，</w:t>
      </w:r>
      <w:r>
        <w:rPr>
          <w:rFonts w:hint="eastAsia" w:ascii="仿宋" w:hAnsi="仿宋" w:eastAsia="仿宋"/>
          <w:sz w:val="32"/>
          <w:szCs w:val="32"/>
          <w:lang w:eastAsia="zh-CN"/>
        </w:rPr>
        <w:t>成交供应商</w:t>
      </w:r>
      <w:r>
        <w:rPr>
          <w:rFonts w:hint="eastAsia" w:ascii="仿宋" w:hAnsi="仿宋" w:eastAsia="仿宋"/>
          <w:sz w:val="32"/>
          <w:szCs w:val="32"/>
        </w:rPr>
        <w:t>需整理总结巡检改错报告存档，其内容作为每月工作汇报的内容之一提交采购方。</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需详细说明各项经费使用分配情况。</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对网站及其微信公众号的运营工作情况需接受采购方广州商务会展促进服务中）的指导、监督和认可。</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）项目验收时，</w:t>
      </w:r>
      <w:r>
        <w:rPr>
          <w:rFonts w:hint="eastAsia" w:ascii="仿宋" w:hAnsi="仿宋" w:eastAsia="仿宋"/>
          <w:sz w:val="32"/>
          <w:szCs w:val="32"/>
          <w:lang w:eastAsia="zh-CN"/>
        </w:rPr>
        <w:t>成交供应商</w:t>
      </w:r>
      <w:r>
        <w:rPr>
          <w:rFonts w:hint="eastAsia" w:ascii="仿宋" w:hAnsi="仿宋" w:eastAsia="仿宋"/>
          <w:sz w:val="32"/>
          <w:szCs w:val="32"/>
        </w:rPr>
        <w:t>需提供完整的网站与微信公众号运行工作记录，推广活动总结等文档。</w:t>
      </w:r>
    </w:p>
    <w:p>
      <w:pPr>
        <w:spacing w:line="360" w:lineRule="auto"/>
        <w:rPr>
          <w:rFonts w:ascii="黑体" w:hAnsi="黑体" w:eastAsia="黑体" w:cs="黑体"/>
          <w:b w:val="0"/>
          <w:bCs w:val="0"/>
          <w:sz w:val="32"/>
          <w:szCs w:val="32"/>
        </w:rPr>
      </w:pPr>
      <w:r>
        <w:rPr>
          <w:rFonts w:hint="eastAsia" w:ascii="黑体" w:hAnsi="黑体" w:eastAsia="黑体" w:cs="黑体"/>
          <w:b w:val="0"/>
          <w:bCs w:val="0"/>
          <w:sz w:val="32"/>
          <w:szCs w:val="32"/>
        </w:rPr>
        <w:t>五、服务要求</w:t>
      </w:r>
    </w:p>
    <w:p>
      <w:pPr>
        <w:spacing w:line="360" w:lineRule="auto"/>
        <w:rPr>
          <w:rFonts w:ascii="黑体" w:hAnsi="黑体" w:eastAsia="黑体" w:cs="黑体"/>
          <w:b/>
          <w:bCs/>
          <w:sz w:val="32"/>
          <w:szCs w:val="32"/>
        </w:rPr>
      </w:pPr>
      <w:r>
        <w:rPr>
          <w:rFonts w:ascii="仿宋" w:hAnsi="仿宋" w:eastAsia="仿宋"/>
          <w:b/>
          <w:sz w:val="32"/>
          <w:szCs w:val="32"/>
        </w:rPr>
        <w:t>1</w:t>
      </w:r>
      <w:r>
        <w:rPr>
          <w:rFonts w:hint="eastAsia" w:ascii="仿宋" w:hAnsi="仿宋" w:eastAsia="仿宋"/>
          <w:b/>
          <w:sz w:val="32"/>
          <w:szCs w:val="32"/>
        </w:rPr>
        <w:t>．运营团队人员要求</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需组建本项目专职运营团队。团队人员至少包括：项目经理</w:t>
      </w:r>
      <w:r>
        <w:rPr>
          <w:rFonts w:ascii="仿宋" w:hAnsi="仿宋" w:eastAsia="仿宋"/>
          <w:sz w:val="32"/>
          <w:szCs w:val="32"/>
        </w:rPr>
        <w:t>1</w:t>
      </w:r>
      <w:r>
        <w:rPr>
          <w:rFonts w:hint="eastAsia" w:ascii="仿宋" w:hAnsi="仿宋" w:eastAsia="仿宋"/>
          <w:sz w:val="32"/>
          <w:szCs w:val="32"/>
        </w:rPr>
        <w:t>名、网站中英文内容采编各</w:t>
      </w:r>
      <w:r>
        <w:rPr>
          <w:rFonts w:ascii="仿宋" w:hAnsi="仿宋" w:eastAsia="仿宋"/>
          <w:sz w:val="32"/>
          <w:szCs w:val="32"/>
        </w:rPr>
        <w:t>1</w:t>
      </w:r>
      <w:r>
        <w:rPr>
          <w:rFonts w:hint="eastAsia" w:ascii="仿宋" w:hAnsi="仿宋" w:eastAsia="仿宋"/>
          <w:sz w:val="32"/>
          <w:szCs w:val="32"/>
        </w:rPr>
        <w:t>名、网页设计师</w:t>
      </w:r>
      <w:r>
        <w:rPr>
          <w:rFonts w:ascii="仿宋" w:hAnsi="仿宋" w:eastAsia="仿宋"/>
          <w:sz w:val="32"/>
          <w:szCs w:val="32"/>
        </w:rPr>
        <w:t>1</w:t>
      </w:r>
      <w:r>
        <w:rPr>
          <w:rFonts w:hint="eastAsia" w:ascii="仿宋" w:hAnsi="仿宋" w:eastAsia="仿宋"/>
          <w:sz w:val="32"/>
          <w:szCs w:val="32"/>
        </w:rPr>
        <w:t>名、网站前端工程师</w:t>
      </w:r>
      <w:r>
        <w:rPr>
          <w:rFonts w:ascii="仿宋" w:hAnsi="仿宋" w:eastAsia="仿宋"/>
          <w:sz w:val="32"/>
          <w:szCs w:val="32"/>
        </w:rPr>
        <w:t>1</w:t>
      </w:r>
      <w:r>
        <w:rPr>
          <w:rFonts w:hint="eastAsia" w:ascii="仿宋" w:hAnsi="仿宋" w:eastAsia="仿宋"/>
          <w:sz w:val="32"/>
          <w:szCs w:val="32"/>
        </w:rPr>
        <w:t>名及摄影师</w:t>
      </w:r>
      <w:r>
        <w:rPr>
          <w:rFonts w:ascii="仿宋" w:hAnsi="仿宋" w:eastAsia="仿宋"/>
          <w:sz w:val="32"/>
          <w:szCs w:val="32"/>
        </w:rPr>
        <w:t>1</w:t>
      </w:r>
      <w:r>
        <w:rPr>
          <w:rFonts w:hint="eastAsia" w:ascii="仿宋" w:hAnsi="仿宋" w:eastAsia="仿宋"/>
          <w:sz w:val="32"/>
          <w:szCs w:val="32"/>
        </w:rPr>
        <w:t>名，并安排该运营团队中至少</w:t>
      </w:r>
      <w:r>
        <w:rPr>
          <w:rFonts w:ascii="仿宋" w:hAnsi="仿宋" w:eastAsia="仿宋"/>
          <w:sz w:val="32"/>
          <w:szCs w:val="32"/>
        </w:rPr>
        <w:t>1</w:t>
      </w:r>
      <w:r>
        <w:rPr>
          <w:rFonts w:hint="eastAsia" w:ascii="仿宋" w:hAnsi="仿宋" w:eastAsia="仿宋"/>
          <w:sz w:val="32"/>
          <w:szCs w:val="32"/>
        </w:rPr>
        <w:t>名工作人员到采购方指定的地点定时长期工作。</w:t>
      </w:r>
      <w:r>
        <w:rPr>
          <w:rFonts w:hint="eastAsia" w:ascii="仿宋" w:hAnsi="仿宋" w:eastAsia="仿宋"/>
          <w:sz w:val="32"/>
          <w:szCs w:val="32"/>
          <w:lang w:eastAsia="zh-CN"/>
        </w:rPr>
        <w:t>成交供应商</w:t>
      </w:r>
      <w:r>
        <w:rPr>
          <w:rFonts w:hint="eastAsia" w:ascii="仿宋" w:hAnsi="仿宋" w:eastAsia="仿宋"/>
          <w:sz w:val="32"/>
          <w:szCs w:val="32"/>
        </w:rPr>
        <w:t>可提出更优化的人员配置方案。</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）驻场工作人员需接受采购方的领导和管理考核，按时完成采购方交办的工作，定期汇报总结。</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需在</w:t>
      </w:r>
      <w:r>
        <w:rPr>
          <w:rFonts w:hint="eastAsia" w:ascii="仿宋" w:hAnsi="仿宋" w:eastAsia="仿宋"/>
          <w:sz w:val="32"/>
          <w:szCs w:val="32"/>
          <w:lang w:eastAsia="zh-CN"/>
        </w:rPr>
        <w:t>响应文件</w:t>
      </w:r>
      <w:r>
        <w:rPr>
          <w:rFonts w:hint="eastAsia" w:ascii="仿宋" w:hAnsi="仿宋" w:eastAsia="仿宋"/>
          <w:sz w:val="32"/>
          <w:szCs w:val="32"/>
        </w:rPr>
        <w:t>中列明运营团队人员的具体分工和联系方式，未经采购方允许，</w:t>
      </w:r>
      <w:r>
        <w:rPr>
          <w:rFonts w:hint="eastAsia" w:ascii="仿宋" w:hAnsi="仿宋" w:eastAsia="仿宋"/>
          <w:sz w:val="32"/>
          <w:szCs w:val="32"/>
          <w:lang w:eastAsia="zh-CN"/>
        </w:rPr>
        <w:t>成交供应商</w:t>
      </w:r>
      <w:r>
        <w:rPr>
          <w:rFonts w:hint="eastAsia" w:ascii="仿宋" w:hAnsi="仿宋" w:eastAsia="仿宋"/>
          <w:sz w:val="32"/>
          <w:szCs w:val="32"/>
        </w:rPr>
        <w:t>不得对运营团队工作人员进行更换。</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需在本项目运营团队中安排</w:t>
      </w:r>
      <w:r>
        <w:rPr>
          <w:rFonts w:ascii="仿宋" w:hAnsi="仿宋" w:eastAsia="仿宋"/>
          <w:sz w:val="32"/>
          <w:szCs w:val="32"/>
        </w:rPr>
        <w:t>1</w:t>
      </w:r>
      <w:r>
        <w:rPr>
          <w:rFonts w:hint="eastAsia" w:ascii="仿宋" w:hAnsi="仿宋" w:eastAsia="仿宋"/>
          <w:sz w:val="32"/>
          <w:szCs w:val="32"/>
        </w:rPr>
        <w:t>名能胜任网站运营工作的人员驻场，且需经过采购方面试通过，方可成为本项目的驻场工作人员。若在项目运行过程中，驻场工作人员出现重大失误，对采购方造成重大损失，或未能胜任工作，采购方可提出更换驻场工作人员的要求，</w:t>
      </w:r>
      <w:r>
        <w:rPr>
          <w:rFonts w:hint="eastAsia" w:ascii="仿宋" w:hAnsi="仿宋" w:eastAsia="仿宋"/>
          <w:sz w:val="32"/>
          <w:szCs w:val="32"/>
          <w:lang w:eastAsia="zh-CN"/>
        </w:rPr>
        <w:t>成交供应商</w:t>
      </w:r>
      <w:r>
        <w:rPr>
          <w:rFonts w:hint="eastAsia" w:ascii="仿宋" w:hAnsi="仿宋" w:eastAsia="仿宋"/>
          <w:sz w:val="32"/>
          <w:szCs w:val="32"/>
        </w:rPr>
        <w:t>需无条件进行人员更换。</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负责对驻场人员进行业务素质及其它必备的技能培训，以保证服务质量和效率。驻场人员需根据采购方的工作安排，完成包括但不限于业务推广培训等工作。</w:t>
      </w:r>
      <w:r>
        <w:rPr>
          <w:rFonts w:ascii="仿宋" w:hAnsi="仿宋" w:eastAsia="仿宋"/>
          <w:sz w:val="32"/>
          <w:szCs w:val="32"/>
        </w:rPr>
        <w:t xml:space="preserve"> </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sz w:val="32"/>
          <w:szCs w:val="32"/>
          <w:lang w:eastAsia="zh-CN"/>
        </w:rPr>
        <w:t>成交供应商</w:t>
      </w:r>
      <w:r>
        <w:rPr>
          <w:rFonts w:hint="eastAsia" w:ascii="仿宋" w:hAnsi="仿宋" w:eastAsia="仿宋"/>
          <w:sz w:val="32"/>
          <w:szCs w:val="32"/>
        </w:rPr>
        <w:t>保证：提供的产品和服务及在采购方范围内进行的生产、服务活动须符合采购方在环保及职业健康安全的管理规定，避免对环境及职业健康安全造成影响。</w:t>
      </w:r>
      <w:r>
        <w:rPr>
          <w:rFonts w:ascii="仿宋" w:hAnsi="仿宋" w:eastAsia="仿宋"/>
          <w:sz w:val="32"/>
          <w:szCs w:val="32"/>
        </w:rPr>
        <w:t xml:space="preserve"> </w:t>
      </w:r>
    </w:p>
    <w:p>
      <w:pPr>
        <w:tabs>
          <w:tab w:val="left" w:pos="840"/>
        </w:tabs>
        <w:spacing w:line="360" w:lineRule="auto"/>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．保密要求</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本项目实施过程需遵守合同保密条款的要求，驻场人员须遵循采购方的各项规章制度。所接触的各应用系统相关信息仅限本人在本项目中使用，不得向他人泄露，更不得用于演示或宣传。</w:t>
      </w:r>
      <w:r>
        <w:rPr>
          <w:rFonts w:ascii="仿宋" w:hAnsi="仿宋" w:eastAsia="仿宋"/>
          <w:sz w:val="32"/>
          <w:szCs w:val="32"/>
        </w:rPr>
        <w:t xml:space="preserve"> </w:t>
      </w:r>
    </w:p>
    <w:p>
      <w:pPr>
        <w:tabs>
          <w:tab w:val="left" w:pos="840"/>
        </w:tabs>
        <w:spacing w:line="360" w:lineRule="auto"/>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．验收要求</w:t>
      </w:r>
    </w:p>
    <w:p>
      <w:pPr>
        <w:tabs>
          <w:tab w:val="left" w:pos="840"/>
        </w:tabs>
        <w:spacing w:line="360" w:lineRule="auto"/>
        <w:ind w:firstLine="640" w:firstLineChars="200"/>
        <w:rPr>
          <w:rFonts w:ascii="仿宋" w:hAnsi="仿宋" w:eastAsia="仿宋"/>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）在完成合同规定的内容后，</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在保证项目文档齐全，自检合格的基础上向采购方提出验收申请。</w:t>
      </w:r>
    </w:p>
    <w:p>
      <w:pPr>
        <w:tabs>
          <w:tab w:val="left" w:pos="840"/>
        </w:tabs>
        <w:spacing w:line="360" w:lineRule="auto"/>
        <w:ind w:firstLine="640" w:firstLineChars="200"/>
        <w:rPr>
          <w:rFonts w:ascii="仿宋_GB2312" w:hAnsi="仿宋_GB2312" w:eastAsia="仿宋_GB2312" w:cs="仿宋_GB2312"/>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w:t>
      </w:r>
      <w:r>
        <w:rPr>
          <w:rFonts w:hint="eastAsia" w:ascii="仿宋_GB2312" w:hAnsi="仿宋_GB2312" w:eastAsia="仿宋_GB2312" w:cs="仿宋_GB2312"/>
          <w:sz w:val="32"/>
          <w:szCs w:val="32"/>
        </w:rPr>
        <w:t>采购方在</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完成项目服务工作，并提交全部所需的项目文档后，通过由采购方人员组织的项目评审，并按采购方的要求完成项目档案归档工作后，方可视为完成项目，验收通过。</w:t>
      </w:r>
    </w:p>
    <w:p>
      <w:pPr>
        <w:tabs>
          <w:tab w:val="left" w:pos="840"/>
        </w:tabs>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．差错惩罚机制</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如出现以下情况之一，采购方将每次扣除运营费用</w:t>
      </w:r>
      <w:r>
        <w:rPr>
          <w:rFonts w:ascii="仿宋" w:hAnsi="仿宋" w:eastAsia="仿宋"/>
          <w:sz w:val="32"/>
          <w:szCs w:val="32"/>
        </w:rPr>
        <w:t>5000</w:t>
      </w:r>
      <w:r>
        <w:rPr>
          <w:rFonts w:hint="eastAsia" w:ascii="仿宋" w:hAnsi="仿宋" w:eastAsia="仿宋"/>
          <w:sz w:val="32"/>
          <w:szCs w:val="32"/>
        </w:rPr>
        <w:t>元：</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）在未经采购方同意，擅自对网站平台上的内容进行非常规操作，包括但不限于增加、删除、修改、移动、发布网站信息。</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）在未经采购方同意的前提下，擅自更换驻场工作人员。</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如出现以下情况之一，采购方有权提出终止服务合同：任何不遵守信息安全保密协议、泄露系统重要信息、泄漏源代码的行为；在采购方系统中隐藏后门、植入病毒、木马或其他恶意程序；出现网站不更新、栏目不更新、内容严重错误等单项否决情况。</w:t>
      </w:r>
    </w:p>
    <w:p>
      <w:pPr>
        <w:spacing w:line="360" w:lineRule="auto"/>
        <w:rPr>
          <w:rFonts w:ascii="黑体" w:hAnsi="黑体" w:eastAsia="黑体" w:cs="黑体"/>
          <w:b/>
          <w:bCs/>
          <w:sz w:val="32"/>
          <w:szCs w:val="32"/>
        </w:rPr>
      </w:pPr>
      <w:r>
        <w:rPr>
          <w:rFonts w:hint="eastAsia" w:ascii="黑体" w:hAnsi="黑体" w:eastAsia="黑体" w:cs="黑体"/>
          <w:b/>
          <w:bCs/>
          <w:sz w:val="32"/>
          <w:szCs w:val="32"/>
        </w:rPr>
        <w:t>六、服务期限</w:t>
      </w:r>
    </w:p>
    <w:p>
      <w:pPr>
        <w:tabs>
          <w:tab w:val="left" w:pos="840"/>
        </w:tabs>
        <w:spacing w:line="360" w:lineRule="auto"/>
        <w:ind w:firstLine="640" w:firstLineChars="200"/>
        <w:rPr>
          <w:rFonts w:ascii="仿宋" w:hAnsi="仿宋" w:eastAsia="仿宋"/>
          <w:sz w:val="32"/>
          <w:szCs w:val="32"/>
        </w:rPr>
      </w:pPr>
      <w:r>
        <w:rPr>
          <w:rFonts w:hint="eastAsia" w:ascii="仿宋" w:hAnsi="仿宋" w:eastAsia="仿宋"/>
          <w:sz w:val="32"/>
          <w:szCs w:val="32"/>
        </w:rPr>
        <w:t>自合同签订后至</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6</w:t>
      </w:r>
      <w:r>
        <w:rPr>
          <w:rFonts w:hint="eastAsia" w:ascii="仿宋" w:hAnsi="仿宋" w:eastAsia="仿宋"/>
          <w:sz w:val="32"/>
          <w:szCs w:val="32"/>
        </w:rPr>
        <w:t>日止。</w:t>
      </w:r>
    </w:p>
    <w:p>
      <w:pPr>
        <w:spacing w:line="360" w:lineRule="auto"/>
        <w:rPr>
          <w:rFonts w:ascii="黑体" w:hAnsi="黑体" w:eastAsia="黑体" w:cs="黑体"/>
          <w:b/>
          <w:bCs/>
          <w:sz w:val="32"/>
          <w:szCs w:val="32"/>
        </w:rPr>
      </w:pPr>
      <w:r>
        <w:rPr>
          <w:rFonts w:hint="eastAsia" w:ascii="黑体" w:hAnsi="黑体" w:eastAsia="黑体" w:cs="黑体"/>
          <w:b/>
          <w:bCs/>
          <w:sz w:val="32"/>
          <w:szCs w:val="32"/>
        </w:rPr>
        <w:t>七、项目成果提交</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本项目完成后预期取得的成果以文档等形式表现，具体包括：</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每月网站及其微信公众号运营工作总结。</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宣传推广活动总结。</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会展专题设计总结。</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项目工作完成总结。</w:t>
      </w:r>
    </w:p>
    <w:p>
      <w:pPr>
        <w:spacing w:line="360" w:lineRule="auto"/>
        <w:rPr>
          <w:rFonts w:ascii="黑体" w:hAnsi="黑体" w:eastAsia="黑体" w:cs="黑体"/>
          <w:b/>
          <w:bCs/>
          <w:sz w:val="32"/>
          <w:szCs w:val="32"/>
        </w:rPr>
      </w:pPr>
      <w:r>
        <w:rPr>
          <w:rFonts w:hint="eastAsia" w:ascii="黑体" w:hAnsi="黑体" w:eastAsia="黑体" w:cs="黑体"/>
          <w:b/>
          <w:bCs/>
          <w:sz w:val="32"/>
          <w:szCs w:val="32"/>
        </w:rPr>
        <w:t>八、合同签订</w:t>
      </w:r>
    </w:p>
    <w:p>
      <w:pPr>
        <w:spacing w:line="360" w:lineRule="auto"/>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待采购方确认</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应在</w:t>
      </w:r>
      <w:r>
        <w:rPr>
          <w:rFonts w:hint="eastAsia" w:ascii="仿宋_GB2312" w:hAnsi="仿宋_GB2312" w:eastAsia="仿宋_GB2312" w:cs="仿宋_GB2312"/>
          <w:sz w:val="32"/>
          <w:szCs w:val="32"/>
          <w:lang w:eastAsia="zh-CN"/>
        </w:rPr>
        <w:t>成交</w:t>
      </w:r>
      <w:r>
        <w:rPr>
          <w:rFonts w:hint="eastAsia" w:ascii="仿宋_GB2312" w:hAnsi="仿宋_GB2312" w:eastAsia="仿宋_GB2312" w:cs="仿宋_GB2312"/>
          <w:sz w:val="32"/>
          <w:szCs w:val="32"/>
        </w:rPr>
        <w:t>后的</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天内与采购方按以下依据签订本项目合同，否则，采购方有权取消其</w:t>
      </w:r>
      <w:r>
        <w:rPr>
          <w:rFonts w:hint="eastAsia" w:ascii="仿宋_GB2312" w:hAnsi="仿宋_GB2312" w:eastAsia="仿宋_GB2312" w:cs="仿宋_GB2312"/>
          <w:sz w:val="32"/>
          <w:szCs w:val="32"/>
          <w:lang w:eastAsia="zh-CN"/>
        </w:rPr>
        <w:t>成交</w:t>
      </w:r>
      <w:r>
        <w:rPr>
          <w:rFonts w:hint="eastAsia" w:ascii="仿宋_GB2312" w:hAnsi="仿宋_GB2312" w:eastAsia="仿宋_GB2312" w:cs="仿宋_GB2312"/>
          <w:sz w:val="32"/>
          <w:szCs w:val="32"/>
        </w:rPr>
        <w:t>资格，合同签订依据如下：</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民法典</w:t>
      </w:r>
      <w:r>
        <w:rPr>
          <w:rFonts w:hint="eastAsia"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国家或采购方相关</w:t>
      </w:r>
      <w:bookmarkStart w:id="4" w:name="_GoBack"/>
      <w:bookmarkEnd w:id="4"/>
      <w:r>
        <w:rPr>
          <w:rFonts w:hint="eastAsia" w:ascii="仿宋_GB2312" w:hAnsi="仿宋_GB2312" w:eastAsia="仿宋_GB2312" w:cs="仿宋_GB2312"/>
          <w:sz w:val="32"/>
          <w:szCs w:val="32"/>
        </w:rPr>
        <w:t>标准合同。</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其他相关内容以合同附件约定。</w:t>
      </w:r>
    </w:p>
    <w:p>
      <w:pPr>
        <w:numPr>
          <w:ilvl w:val="0"/>
          <w:numId w:val="4"/>
        </w:numPr>
        <w:spacing w:line="360" w:lineRule="auto"/>
        <w:rPr>
          <w:rFonts w:ascii="黑体" w:hAnsi="黑体" w:eastAsia="黑体" w:cs="黑体"/>
          <w:b/>
          <w:bCs/>
          <w:sz w:val="32"/>
          <w:szCs w:val="32"/>
        </w:rPr>
      </w:pPr>
      <w:r>
        <w:rPr>
          <w:rFonts w:hint="eastAsia" w:ascii="黑体" w:hAnsi="黑体" w:eastAsia="黑体" w:cs="黑体"/>
          <w:b/>
          <w:bCs/>
          <w:sz w:val="32"/>
          <w:szCs w:val="32"/>
        </w:rPr>
        <w:t>付款方式</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按以下步骤付款：</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．合同签订后</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个工作日内采购方向</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支付技术服务费总金额的</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360" w:lineRule="auto"/>
        <w:ind w:firstLine="640" w:firstLineChars="200"/>
        <w:rPr>
          <w:rFonts w:ascii="黑体" w:hAnsi="黑体" w:eastAsia="黑体" w:cs="黑体"/>
          <w:b/>
          <w:bCs/>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．项目通过采购方的验收后，</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个工作日内采购方向</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支付技术服务费的</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autoSpaceDE w:val="0"/>
        <w:autoSpaceDN w:val="0"/>
        <w:adjustRightIn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因采购方使用的是财政资金，采购方在规定的付款时间内向相关财政部门申请支付手续，最终的款项支付时间以财政部门下达资金的时间为准，由此原因造成的延期付款免责。</w:t>
      </w:r>
    </w:p>
    <w:p>
      <w:pPr>
        <w:spacing w:line="360" w:lineRule="auto"/>
        <w:rPr>
          <w:rFonts w:ascii="黑体" w:hAnsi="黑体" w:eastAsia="黑体" w:cs="黑体"/>
          <w:b/>
          <w:bCs/>
          <w:sz w:val="32"/>
          <w:szCs w:val="32"/>
        </w:rPr>
      </w:pPr>
      <w:r>
        <w:rPr>
          <w:rFonts w:hint="eastAsia" w:ascii="黑体" w:hAnsi="黑体" w:eastAsia="黑体" w:cs="黑体"/>
          <w:b/>
          <w:bCs/>
          <w:sz w:val="32"/>
          <w:szCs w:val="32"/>
        </w:rPr>
        <w:t>十、成果所有权</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．项目的所有成果，知识产权归采购方所有。</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非经采购方书面同意，不得以任何方式向第三方披露、转让和许可本项目的技术成果、技术资料和文件。如</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违反本条规定的，除立即停止违法行为外，还应赔偿采购方的损失。</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应保证提供的成果不侵犯任何第三方的知识产权。</w:t>
      </w:r>
    </w:p>
    <w:p>
      <w:pPr>
        <w:spacing w:line="360" w:lineRule="auto"/>
        <w:rPr>
          <w:rFonts w:ascii="黑体" w:hAnsi="黑体" w:eastAsia="黑体" w:cs="黑体"/>
          <w:b/>
          <w:bCs/>
          <w:sz w:val="32"/>
          <w:szCs w:val="32"/>
        </w:rPr>
      </w:pPr>
      <w:r>
        <w:rPr>
          <w:rFonts w:hint="eastAsia" w:ascii="黑体" w:hAnsi="黑体" w:eastAsia="黑体" w:cs="黑体"/>
          <w:b/>
          <w:bCs/>
          <w:sz w:val="32"/>
          <w:szCs w:val="32"/>
        </w:rPr>
        <w:t>十一、成果安全与保密</w:t>
      </w:r>
    </w:p>
    <w:p>
      <w:pPr>
        <w:spacing w:line="360" w:lineRule="auto"/>
        <w:ind w:firstLine="640" w:firstLineChars="200"/>
        <w:rPr>
          <w:rFonts w:ascii="黑体" w:hAnsi="黑体" w:eastAsia="黑体" w:cs="黑体"/>
          <w:b/>
          <w:bCs/>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．本项目涉及的保密数据和资料包括作业过程资料和采购方在项目过程中确认的需要保密的其他信息及资料。</w:t>
      </w:r>
    </w:p>
    <w:p>
      <w:pPr>
        <w:spacing w:line="360" w:lineRule="auto"/>
        <w:ind w:firstLine="640" w:firstLineChars="200"/>
        <w:rPr>
          <w:rFonts w:ascii="黑体" w:hAnsi="黑体" w:eastAsia="黑体" w:cs="黑体"/>
          <w:b/>
          <w:bCs/>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．本项目所涉及的保密数据和资料，仅限于</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在本项目合同期内部使用，只能用于本项目，不得用于其它用途，不得向第三方提供。</w:t>
      </w:r>
    </w:p>
    <w:p>
      <w:pPr>
        <w:spacing w:line="360" w:lineRule="auto"/>
        <w:ind w:firstLine="640" w:firstLineChars="200"/>
        <w:rPr>
          <w:rFonts w:ascii="黑体" w:hAnsi="黑体" w:eastAsia="黑体" w:cs="黑体"/>
          <w:b/>
          <w:bCs/>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须按国家相关法律法规的要求，制定数据安全保密措施，严防泄密，并在项目结束后销毁所有相关数据，不得保留备份。</w:t>
      </w:r>
    </w:p>
    <w:p>
      <w:pPr>
        <w:spacing w:line="360" w:lineRule="auto"/>
        <w:ind w:firstLine="640" w:firstLineChars="200"/>
        <w:rPr>
          <w:rFonts w:ascii="黑体" w:hAnsi="黑体" w:eastAsia="黑体" w:cs="黑体"/>
          <w:b/>
          <w:bCs/>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不得将涉密数据在计算机互联网、政务网等非涉密网络上传输、登载。</w:t>
      </w:r>
    </w:p>
    <w:p>
      <w:pPr>
        <w:spacing w:line="360" w:lineRule="auto"/>
        <w:ind w:firstLine="640" w:firstLineChars="200"/>
        <w:rPr>
          <w:rFonts w:ascii="黑体" w:hAnsi="黑体" w:eastAsia="黑体" w:cs="黑体"/>
          <w:b/>
          <w:bCs/>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发生涉密数据外传、丢失、被盗或者造成泄密事故的，应采取有效措施，及时补救，并及时向采购方报告；造成的后果，由</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承担所有责任。</w:t>
      </w:r>
    </w:p>
    <w:p>
      <w:pPr>
        <w:pStyle w:val="14"/>
        <w:spacing w:line="360" w:lineRule="auto"/>
        <w:ind w:firstLine="0" w:firstLineChars="0"/>
        <w:rPr>
          <w:rFonts w:ascii="黑体" w:hAnsi="黑体" w:eastAsia="黑体" w:cs="黑体"/>
          <w:b/>
          <w:bCs/>
          <w:sz w:val="32"/>
          <w:szCs w:val="32"/>
        </w:rPr>
      </w:pPr>
      <w:r>
        <w:rPr>
          <w:rFonts w:hint="eastAsia" w:ascii="黑体" w:hAnsi="黑体" w:eastAsia="黑体" w:cs="黑体"/>
          <w:b/>
          <w:bCs/>
          <w:sz w:val="32"/>
          <w:szCs w:val="32"/>
        </w:rPr>
        <w:t>十二、违约责任</w:t>
      </w:r>
    </w:p>
    <w:p>
      <w:pPr>
        <w:pStyle w:val="14"/>
        <w:spacing w:line="360" w:lineRule="auto"/>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．服务期间，</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未能按合同规定履行义务的，采购方有权通知</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限期整改，</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不整改或整改不符合采购方要求的，采购方有权解除委托服务合同，</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应向采购方支付相当于服务费用全额的</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的违约金。</w:t>
      </w:r>
    </w:p>
    <w:p>
      <w:pPr>
        <w:pStyle w:val="14"/>
        <w:numPr>
          <w:ilvl w:val="255"/>
          <w:numId w:val="0"/>
        </w:num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无论何种原因造成合同的终止、解除，</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在接到采购方的书面通知后，应积极配合采购方完成交接工作，不得以任何理由拖延办理交接手续，不得以任何理由滞留服务场地，否则</w:t>
      </w:r>
      <w:r>
        <w:rPr>
          <w:rFonts w:hint="eastAsia" w:ascii="仿宋_GB2312" w:hAnsi="仿宋_GB2312" w:eastAsia="仿宋_GB2312" w:cs="仿宋_GB2312"/>
          <w:sz w:val="32"/>
          <w:szCs w:val="32"/>
          <w:lang w:eastAsia="zh-CN"/>
        </w:rPr>
        <w:t>成交供应商</w:t>
      </w:r>
      <w:r>
        <w:rPr>
          <w:rFonts w:hint="eastAsia" w:ascii="仿宋_GB2312" w:hAnsi="仿宋_GB2312" w:eastAsia="仿宋_GB2312" w:cs="仿宋_GB2312"/>
          <w:sz w:val="32"/>
          <w:szCs w:val="32"/>
        </w:rPr>
        <w:t>应向采购方支付相当于服务费用全额</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的违约金。</w:t>
      </w:r>
    </w:p>
    <w:p>
      <w:pPr>
        <w:spacing w:line="360" w:lineRule="auto"/>
        <w:rPr>
          <w:rFonts w:ascii="黑体" w:hAnsi="黑体" w:eastAsia="黑体" w:cs="黑体"/>
          <w:b/>
          <w:bCs/>
          <w:sz w:val="32"/>
          <w:szCs w:val="32"/>
        </w:rPr>
      </w:pPr>
      <w:r>
        <w:rPr>
          <w:rFonts w:hint="eastAsia" w:ascii="黑体" w:hAnsi="黑体" w:eastAsia="黑体" w:cs="黑体"/>
          <w:b/>
          <w:bCs/>
          <w:sz w:val="32"/>
          <w:szCs w:val="32"/>
        </w:rPr>
        <w:t>十三、解释权</w:t>
      </w:r>
    </w:p>
    <w:p>
      <w:pPr>
        <w:spacing w:line="360" w:lineRule="auto"/>
        <w:ind w:firstLine="640" w:firstLineChars="200"/>
        <w:rPr>
          <w:rFonts w:ascii="黑体" w:hAnsi="黑体" w:eastAsia="黑体" w:cs="黑体"/>
          <w:b/>
          <w:bCs/>
          <w:sz w:val="32"/>
          <w:szCs w:val="32"/>
        </w:rPr>
      </w:pPr>
      <w:r>
        <w:rPr>
          <w:rFonts w:hint="eastAsia" w:ascii="仿宋_GB2312" w:hAnsi="仿宋_GB2312" w:eastAsia="仿宋_GB2312" w:cs="仿宋_GB2312"/>
          <w:sz w:val="32"/>
          <w:szCs w:val="32"/>
        </w:rPr>
        <w:t>本采购需求解释权归广州商务会展促进服务中心所有。</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wis721 LtEx BT">
    <w:panose1 w:val="020B0505020202020204"/>
    <w:charset w:val="00"/>
    <w:family w:val="auto"/>
    <w:pitch w:val="default"/>
    <w:sig w:usb0="800000AF" w:usb1="1000204A" w:usb2="00000000" w:usb3="00000000" w:csb0="0000001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56103"/>
    <w:multiLevelType w:val="multilevel"/>
    <w:tmpl w:val="3AC56103"/>
    <w:lvl w:ilvl="0" w:tentative="0">
      <w:start w:val="5"/>
      <w:numFmt w:val="decimal"/>
      <w:lvlText w:val="%1．"/>
      <w:lvlJc w:val="left"/>
      <w:pPr>
        <w:ind w:left="136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456613D1"/>
    <w:multiLevelType w:val="singleLevel"/>
    <w:tmpl w:val="456613D1"/>
    <w:lvl w:ilvl="0" w:tentative="0">
      <w:start w:val="1"/>
      <w:numFmt w:val="decimal"/>
      <w:suff w:val="nothing"/>
      <w:lvlText w:val="（%1）"/>
      <w:lvlJc w:val="left"/>
    </w:lvl>
  </w:abstractNum>
  <w:abstractNum w:abstractNumId="2">
    <w:nsid w:val="61964887"/>
    <w:multiLevelType w:val="singleLevel"/>
    <w:tmpl w:val="61964887"/>
    <w:lvl w:ilvl="0" w:tentative="0">
      <w:start w:val="1"/>
      <w:numFmt w:val="decimal"/>
      <w:suff w:val="nothing"/>
      <w:lvlText w:val="（%1）"/>
      <w:lvlJc w:val="left"/>
    </w:lvl>
  </w:abstractNum>
  <w:abstractNum w:abstractNumId="3">
    <w:nsid w:val="70431C36"/>
    <w:multiLevelType w:val="multilevel"/>
    <w:tmpl w:val="70431C36"/>
    <w:lvl w:ilvl="0" w:tentative="0">
      <w:start w:val="9"/>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F67"/>
    <w:rsid w:val="0000311B"/>
    <w:rsid w:val="00010156"/>
    <w:rsid w:val="0002438A"/>
    <w:rsid w:val="00026575"/>
    <w:rsid w:val="00037E34"/>
    <w:rsid w:val="00043936"/>
    <w:rsid w:val="000569AE"/>
    <w:rsid w:val="000661DA"/>
    <w:rsid w:val="00066291"/>
    <w:rsid w:val="00070AC5"/>
    <w:rsid w:val="0007593C"/>
    <w:rsid w:val="00086C6A"/>
    <w:rsid w:val="000931C6"/>
    <w:rsid w:val="000A507C"/>
    <w:rsid w:val="000C1B67"/>
    <w:rsid w:val="000E51A0"/>
    <w:rsid w:val="00100B11"/>
    <w:rsid w:val="0010387B"/>
    <w:rsid w:val="00106B98"/>
    <w:rsid w:val="001275A3"/>
    <w:rsid w:val="00132C2E"/>
    <w:rsid w:val="0013584E"/>
    <w:rsid w:val="0015258A"/>
    <w:rsid w:val="00164CFE"/>
    <w:rsid w:val="0017388B"/>
    <w:rsid w:val="00184675"/>
    <w:rsid w:val="00191525"/>
    <w:rsid w:val="001A58C4"/>
    <w:rsid w:val="001A5C4A"/>
    <w:rsid w:val="001B0CC7"/>
    <w:rsid w:val="001C1986"/>
    <w:rsid w:val="001C1FCA"/>
    <w:rsid w:val="001C399E"/>
    <w:rsid w:val="001D721E"/>
    <w:rsid w:val="001E3ECF"/>
    <w:rsid w:val="001E7D7B"/>
    <w:rsid w:val="001F37C3"/>
    <w:rsid w:val="001F5532"/>
    <w:rsid w:val="002171E2"/>
    <w:rsid w:val="002228BF"/>
    <w:rsid w:val="00222E0D"/>
    <w:rsid w:val="00226430"/>
    <w:rsid w:val="00235039"/>
    <w:rsid w:val="00236B1F"/>
    <w:rsid w:val="002375B8"/>
    <w:rsid w:val="0024657B"/>
    <w:rsid w:val="00256438"/>
    <w:rsid w:val="00260476"/>
    <w:rsid w:val="0026133B"/>
    <w:rsid w:val="00262112"/>
    <w:rsid w:val="002647BE"/>
    <w:rsid w:val="00292157"/>
    <w:rsid w:val="002C574F"/>
    <w:rsid w:val="002F2930"/>
    <w:rsid w:val="002F504B"/>
    <w:rsid w:val="00303920"/>
    <w:rsid w:val="00342915"/>
    <w:rsid w:val="0034345D"/>
    <w:rsid w:val="003718A6"/>
    <w:rsid w:val="00385C87"/>
    <w:rsid w:val="00393168"/>
    <w:rsid w:val="00394827"/>
    <w:rsid w:val="003A1202"/>
    <w:rsid w:val="003A5C71"/>
    <w:rsid w:val="003B337B"/>
    <w:rsid w:val="003B5F6A"/>
    <w:rsid w:val="00436B2E"/>
    <w:rsid w:val="004420F1"/>
    <w:rsid w:val="00450706"/>
    <w:rsid w:val="00464774"/>
    <w:rsid w:val="00467D1A"/>
    <w:rsid w:val="004B610F"/>
    <w:rsid w:val="004C4211"/>
    <w:rsid w:val="004D3B5E"/>
    <w:rsid w:val="004E05FF"/>
    <w:rsid w:val="004F3014"/>
    <w:rsid w:val="004F5AE9"/>
    <w:rsid w:val="004F7645"/>
    <w:rsid w:val="005040BF"/>
    <w:rsid w:val="00554CB5"/>
    <w:rsid w:val="00577C67"/>
    <w:rsid w:val="00582FFF"/>
    <w:rsid w:val="00592514"/>
    <w:rsid w:val="005966EE"/>
    <w:rsid w:val="005A1DD0"/>
    <w:rsid w:val="005B1611"/>
    <w:rsid w:val="005B2BEF"/>
    <w:rsid w:val="005D24D7"/>
    <w:rsid w:val="005D7D58"/>
    <w:rsid w:val="005E5535"/>
    <w:rsid w:val="005F068D"/>
    <w:rsid w:val="005F0ABF"/>
    <w:rsid w:val="005F39CE"/>
    <w:rsid w:val="005F4BD3"/>
    <w:rsid w:val="00604BBF"/>
    <w:rsid w:val="00620049"/>
    <w:rsid w:val="00623240"/>
    <w:rsid w:val="00647F6D"/>
    <w:rsid w:val="00655EE6"/>
    <w:rsid w:val="006658CB"/>
    <w:rsid w:val="006773BE"/>
    <w:rsid w:val="006A28C0"/>
    <w:rsid w:val="006D59A8"/>
    <w:rsid w:val="006D6A42"/>
    <w:rsid w:val="006D6CD0"/>
    <w:rsid w:val="006E22BF"/>
    <w:rsid w:val="006F0093"/>
    <w:rsid w:val="00734B4B"/>
    <w:rsid w:val="00741F67"/>
    <w:rsid w:val="007450CF"/>
    <w:rsid w:val="00752D7D"/>
    <w:rsid w:val="007557E6"/>
    <w:rsid w:val="00765B94"/>
    <w:rsid w:val="00797376"/>
    <w:rsid w:val="007B606C"/>
    <w:rsid w:val="007D1D1C"/>
    <w:rsid w:val="007D533F"/>
    <w:rsid w:val="007E1F7F"/>
    <w:rsid w:val="007F3491"/>
    <w:rsid w:val="00830F67"/>
    <w:rsid w:val="00846637"/>
    <w:rsid w:val="00847731"/>
    <w:rsid w:val="008545CD"/>
    <w:rsid w:val="00861865"/>
    <w:rsid w:val="00863B03"/>
    <w:rsid w:val="00886523"/>
    <w:rsid w:val="008A5FCA"/>
    <w:rsid w:val="008B1C46"/>
    <w:rsid w:val="008B27F0"/>
    <w:rsid w:val="008C0AF2"/>
    <w:rsid w:val="008D1719"/>
    <w:rsid w:val="008E4ACA"/>
    <w:rsid w:val="008E6D85"/>
    <w:rsid w:val="00900197"/>
    <w:rsid w:val="00900CFA"/>
    <w:rsid w:val="00904DBA"/>
    <w:rsid w:val="0091109F"/>
    <w:rsid w:val="00915FC2"/>
    <w:rsid w:val="00917BB9"/>
    <w:rsid w:val="00944201"/>
    <w:rsid w:val="009801DC"/>
    <w:rsid w:val="009A38DC"/>
    <w:rsid w:val="009B7B6E"/>
    <w:rsid w:val="009D7C50"/>
    <w:rsid w:val="009F5E0B"/>
    <w:rsid w:val="009F6AB6"/>
    <w:rsid w:val="00A0155E"/>
    <w:rsid w:val="00A05E45"/>
    <w:rsid w:val="00A35206"/>
    <w:rsid w:val="00A4530D"/>
    <w:rsid w:val="00A71F2D"/>
    <w:rsid w:val="00A839B4"/>
    <w:rsid w:val="00A85E51"/>
    <w:rsid w:val="00A91F66"/>
    <w:rsid w:val="00A963D7"/>
    <w:rsid w:val="00AA1A87"/>
    <w:rsid w:val="00AA30F6"/>
    <w:rsid w:val="00AB56A2"/>
    <w:rsid w:val="00AE02AC"/>
    <w:rsid w:val="00AE3FCA"/>
    <w:rsid w:val="00AF4FC3"/>
    <w:rsid w:val="00B02799"/>
    <w:rsid w:val="00B1020F"/>
    <w:rsid w:val="00B320F4"/>
    <w:rsid w:val="00B62740"/>
    <w:rsid w:val="00B70F92"/>
    <w:rsid w:val="00B96E9C"/>
    <w:rsid w:val="00BA0532"/>
    <w:rsid w:val="00BB0522"/>
    <w:rsid w:val="00BC4BDF"/>
    <w:rsid w:val="00BE2AE2"/>
    <w:rsid w:val="00C02A32"/>
    <w:rsid w:val="00C247B5"/>
    <w:rsid w:val="00C31D09"/>
    <w:rsid w:val="00C361A3"/>
    <w:rsid w:val="00C443FC"/>
    <w:rsid w:val="00C71095"/>
    <w:rsid w:val="00C7787A"/>
    <w:rsid w:val="00C976B7"/>
    <w:rsid w:val="00CC5BF9"/>
    <w:rsid w:val="00D0403D"/>
    <w:rsid w:val="00D0499B"/>
    <w:rsid w:val="00D1034C"/>
    <w:rsid w:val="00D11B81"/>
    <w:rsid w:val="00D35A3C"/>
    <w:rsid w:val="00D73BFC"/>
    <w:rsid w:val="00D83205"/>
    <w:rsid w:val="00D87C05"/>
    <w:rsid w:val="00DA0E08"/>
    <w:rsid w:val="00DB76C9"/>
    <w:rsid w:val="00DC41E1"/>
    <w:rsid w:val="00DC4DE1"/>
    <w:rsid w:val="00DD2437"/>
    <w:rsid w:val="00DD4726"/>
    <w:rsid w:val="00DD55D3"/>
    <w:rsid w:val="00DE08DE"/>
    <w:rsid w:val="00DF35F3"/>
    <w:rsid w:val="00E1506B"/>
    <w:rsid w:val="00E222BB"/>
    <w:rsid w:val="00E225BC"/>
    <w:rsid w:val="00E330DB"/>
    <w:rsid w:val="00E33F41"/>
    <w:rsid w:val="00E516ED"/>
    <w:rsid w:val="00E73199"/>
    <w:rsid w:val="00E8514A"/>
    <w:rsid w:val="00E955A9"/>
    <w:rsid w:val="00EA0EEA"/>
    <w:rsid w:val="00EA7D63"/>
    <w:rsid w:val="00EB2652"/>
    <w:rsid w:val="00EE5701"/>
    <w:rsid w:val="00EF589D"/>
    <w:rsid w:val="00EF6290"/>
    <w:rsid w:val="00EF6435"/>
    <w:rsid w:val="00EF75BF"/>
    <w:rsid w:val="00F151D0"/>
    <w:rsid w:val="00F3576D"/>
    <w:rsid w:val="00F3724C"/>
    <w:rsid w:val="00F5488B"/>
    <w:rsid w:val="00F63F10"/>
    <w:rsid w:val="00F75179"/>
    <w:rsid w:val="00FC0EE1"/>
    <w:rsid w:val="00FD11CA"/>
    <w:rsid w:val="00FD6E5E"/>
    <w:rsid w:val="00FE0495"/>
    <w:rsid w:val="041F5585"/>
    <w:rsid w:val="08164030"/>
    <w:rsid w:val="09201CBB"/>
    <w:rsid w:val="0B3E0CB7"/>
    <w:rsid w:val="0C0B768C"/>
    <w:rsid w:val="0C323DA6"/>
    <w:rsid w:val="0E994829"/>
    <w:rsid w:val="13B222EC"/>
    <w:rsid w:val="1BB041D5"/>
    <w:rsid w:val="1C9E2717"/>
    <w:rsid w:val="1D3A6759"/>
    <w:rsid w:val="1D67098F"/>
    <w:rsid w:val="229C6CAE"/>
    <w:rsid w:val="26194290"/>
    <w:rsid w:val="29AC2F15"/>
    <w:rsid w:val="2A180D16"/>
    <w:rsid w:val="2E284FFF"/>
    <w:rsid w:val="32EC134A"/>
    <w:rsid w:val="36DA64DD"/>
    <w:rsid w:val="385A4B42"/>
    <w:rsid w:val="3AD77873"/>
    <w:rsid w:val="3B9B0A42"/>
    <w:rsid w:val="3D2133B7"/>
    <w:rsid w:val="40DA7B37"/>
    <w:rsid w:val="41111FF1"/>
    <w:rsid w:val="43EC50BF"/>
    <w:rsid w:val="44026CE9"/>
    <w:rsid w:val="49C066B4"/>
    <w:rsid w:val="4A2025E8"/>
    <w:rsid w:val="4C734122"/>
    <w:rsid w:val="4CD13BED"/>
    <w:rsid w:val="4D242B70"/>
    <w:rsid w:val="58AF270C"/>
    <w:rsid w:val="590B7E28"/>
    <w:rsid w:val="59CE36A6"/>
    <w:rsid w:val="5B117830"/>
    <w:rsid w:val="5CE02E43"/>
    <w:rsid w:val="60FA6E10"/>
    <w:rsid w:val="61607DD1"/>
    <w:rsid w:val="694873D5"/>
    <w:rsid w:val="6BDD1805"/>
    <w:rsid w:val="6EAE49EA"/>
    <w:rsid w:val="6FA367F7"/>
    <w:rsid w:val="70DE14AE"/>
    <w:rsid w:val="751C6E04"/>
    <w:rsid w:val="762E6DD4"/>
    <w:rsid w:val="7A267D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99"/>
    <w:pPr>
      <w:keepNext/>
      <w:keepLines/>
      <w:spacing w:before="260" w:after="260" w:line="416" w:lineRule="auto"/>
      <w:outlineLvl w:val="1"/>
    </w:pPr>
    <w:rPr>
      <w:rFonts w:ascii="Calibri Light" w:hAnsi="Calibri Light"/>
      <w:b/>
      <w:bCs/>
      <w:kern w:val="0"/>
      <w:sz w:val="32"/>
      <w:szCs w:val="32"/>
    </w:rPr>
  </w:style>
  <w:style w:type="paragraph" w:styleId="3">
    <w:name w:val="heading 3"/>
    <w:basedOn w:val="1"/>
    <w:next w:val="1"/>
    <w:link w:val="13"/>
    <w:qFormat/>
    <w:uiPriority w:val="99"/>
    <w:pPr>
      <w:keepNext/>
      <w:keepLines/>
      <w:spacing w:before="260" w:after="260" w:line="416" w:lineRule="auto"/>
      <w:outlineLvl w:val="2"/>
    </w:pPr>
    <w:rPr>
      <w:b/>
      <w:bCs/>
      <w:kern w:val="0"/>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qFormat/>
    <w:uiPriority w:val="99"/>
    <w:pPr>
      <w:jc w:val="left"/>
    </w:pPr>
  </w:style>
  <w:style w:type="paragraph" w:styleId="5">
    <w:name w:val="Balloon Text"/>
    <w:basedOn w:val="1"/>
    <w:link w:val="16"/>
    <w:semiHidden/>
    <w:qFormat/>
    <w:uiPriority w:val="99"/>
    <w:rPr>
      <w:kern w:val="0"/>
      <w:sz w:val="2"/>
      <w:szCs w:val="20"/>
    </w:rPr>
  </w:style>
  <w:style w:type="paragraph" w:styleId="6">
    <w:name w:val="footer"/>
    <w:basedOn w:val="1"/>
    <w:link w:val="18"/>
    <w:qFormat/>
    <w:uiPriority w:val="99"/>
    <w:pPr>
      <w:tabs>
        <w:tab w:val="center" w:pos="4153"/>
        <w:tab w:val="right" w:pos="8306"/>
      </w:tabs>
      <w:snapToGrid w:val="0"/>
      <w:jc w:val="left"/>
    </w:pPr>
    <w:rPr>
      <w:kern w:val="0"/>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annotation subject"/>
    <w:basedOn w:val="4"/>
    <w:next w:val="4"/>
    <w:link w:val="20"/>
    <w:semiHidden/>
    <w:qFormat/>
    <w:uiPriority w:val="99"/>
    <w:rPr>
      <w:b/>
      <w:bCs/>
    </w:rPr>
  </w:style>
  <w:style w:type="character" w:styleId="11">
    <w:name w:val="annotation reference"/>
    <w:semiHidden/>
    <w:qFormat/>
    <w:uiPriority w:val="99"/>
    <w:rPr>
      <w:rFonts w:cs="Times New Roman"/>
      <w:sz w:val="21"/>
    </w:rPr>
  </w:style>
  <w:style w:type="character" w:customStyle="1" w:styleId="12">
    <w:name w:val="标题 2 Char"/>
    <w:link w:val="2"/>
    <w:qFormat/>
    <w:locked/>
    <w:uiPriority w:val="99"/>
    <w:rPr>
      <w:rFonts w:ascii="Calibri Light" w:hAnsi="Calibri Light" w:eastAsia="宋体"/>
      <w:b/>
      <w:sz w:val="32"/>
    </w:rPr>
  </w:style>
  <w:style w:type="character" w:customStyle="1" w:styleId="13">
    <w:name w:val="标题 3 Char"/>
    <w:link w:val="3"/>
    <w:qFormat/>
    <w:locked/>
    <w:uiPriority w:val="99"/>
    <w:rPr>
      <w:rFonts w:ascii="Times New Roman" w:hAnsi="Times New Roman" w:eastAsia="宋体"/>
      <w:b/>
      <w:sz w:val="32"/>
    </w:rPr>
  </w:style>
  <w:style w:type="paragraph" w:styleId="14">
    <w:name w:val="List Paragraph"/>
    <w:basedOn w:val="1"/>
    <w:qFormat/>
    <w:uiPriority w:val="99"/>
    <w:pPr>
      <w:ind w:firstLine="420" w:firstLineChars="200"/>
    </w:pPr>
  </w:style>
  <w:style w:type="paragraph" w:customStyle="1" w:styleId="15">
    <w:name w:val="正文_0"/>
    <w:qFormat/>
    <w:uiPriority w:val="99"/>
    <w:rPr>
      <w:rFonts w:ascii="Times New Roman" w:hAnsi="Times New Roman" w:eastAsia="宋体" w:cs="Times New Roman"/>
      <w:sz w:val="21"/>
      <w:lang w:val="en-US" w:eastAsia="zh-CN" w:bidi="ar-SA"/>
    </w:rPr>
  </w:style>
  <w:style w:type="character" w:customStyle="1" w:styleId="16">
    <w:name w:val="批注框文本 Char"/>
    <w:link w:val="5"/>
    <w:semiHidden/>
    <w:qFormat/>
    <w:locked/>
    <w:uiPriority w:val="99"/>
    <w:rPr>
      <w:rFonts w:ascii="Times New Roman" w:hAnsi="Times New Roman"/>
      <w:sz w:val="2"/>
    </w:rPr>
  </w:style>
  <w:style w:type="character" w:customStyle="1" w:styleId="17">
    <w:name w:val="页眉 Char"/>
    <w:link w:val="7"/>
    <w:qFormat/>
    <w:locked/>
    <w:uiPriority w:val="99"/>
    <w:rPr>
      <w:rFonts w:ascii="Times New Roman" w:hAnsi="Times New Roman"/>
      <w:sz w:val="18"/>
    </w:rPr>
  </w:style>
  <w:style w:type="character" w:customStyle="1" w:styleId="18">
    <w:name w:val="页脚 Char"/>
    <w:link w:val="6"/>
    <w:qFormat/>
    <w:locked/>
    <w:uiPriority w:val="99"/>
    <w:rPr>
      <w:rFonts w:ascii="Times New Roman" w:hAnsi="Times New Roman"/>
      <w:sz w:val="18"/>
    </w:rPr>
  </w:style>
  <w:style w:type="character" w:customStyle="1" w:styleId="19">
    <w:name w:val="批注文字 Char"/>
    <w:link w:val="4"/>
    <w:semiHidden/>
    <w:qFormat/>
    <w:locked/>
    <w:uiPriority w:val="99"/>
    <w:rPr>
      <w:rFonts w:ascii="Times New Roman" w:hAnsi="Times New Roman"/>
      <w:kern w:val="2"/>
      <w:sz w:val="24"/>
    </w:rPr>
  </w:style>
  <w:style w:type="character" w:customStyle="1" w:styleId="20">
    <w:name w:val="批注主题 Char"/>
    <w:link w:val="8"/>
    <w:semiHidden/>
    <w:qFormat/>
    <w:locked/>
    <w:uiPriority w:val="99"/>
    <w:rPr>
      <w:rFonts w:ascii="Times New Roman" w:hAnsi="Times New Roman"/>
      <w:b/>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0EB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898</Words>
  <Characters>5124</Characters>
  <Lines>42</Lines>
  <Paragraphs>12</Paragraphs>
  <TotalTime>58</TotalTime>
  <ScaleCrop>false</ScaleCrop>
  <LinksUpToDate>false</LinksUpToDate>
  <CharactersWithSpaces>6010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2020-02-06T06:14:00Z</dcterms:created>
  <dc:creator>zx</dc:creator>
  <cp:lastModifiedBy>张琳</cp:lastModifiedBy>
  <dcterms:modified xsi:type="dcterms:W3CDTF">2022-02-17T08:00:46Z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99E48A4FADAB403FA2953D52BC801D45</vt:lpwstr>
  </property>
</Properties>
</file>