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b/>
          <w:sz w:val="32"/>
          <w:szCs w:val="32"/>
        </w:rPr>
      </w:pPr>
      <w:r>
        <w:rPr>
          <w:rFonts w:hint="eastAsia" w:ascii="仿宋_GB2312" w:hAnsi="黑体" w:eastAsia="仿宋_GB2312" w:cs="黑体"/>
          <w:bCs/>
          <w:sz w:val="32"/>
          <w:szCs w:val="32"/>
        </w:rPr>
        <w:t xml:space="preserve">附件1   </w:t>
      </w:r>
    </w:p>
    <w:p>
      <w:pPr>
        <w:jc w:val="center"/>
        <w:rPr>
          <w:rFonts w:ascii="黑体" w:hAnsi="黑体" w:eastAsia="黑体" w:cs="黑体"/>
          <w:bCs/>
          <w:sz w:val="36"/>
          <w:szCs w:val="36"/>
        </w:rPr>
      </w:pPr>
      <w:r>
        <w:rPr>
          <w:rFonts w:hint="eastAsia" w:ascii="黑体" w:hAnsi="黑体" w:eastAsia="黑体" w:cs="黑体"/>
          <w:bCs/>
          <w:sz w:val="36"/>
          <w:szCs w:val="36"/>
        </w:rPr>
        <w:t>广州市品牌展会综合评价指标体系</w:t>
      </w:r>
    </w:p>
    <w:p>
      <w:pPr>
        <w:jc w:val="center"/>
        <w:rPr>
          <w:rFonts w:ascii="黑体" w:hAnsi="黑体" w:eastAsia="黑体" w:cs="黑体"/>
          <w:bCs/>
          <w:sz w:val="32"/>
          <w:szCs w:val="32"/>
        </w:rPr>
      </w:pPr>
    </w:p>
    <w:tbl>
      <w:tblPr>
        <w:tblStyle w:val="6"/>
        <w:tblW w:w="13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64"/>
        <w:gridCol w:w="990"/>
        <w:gridCol w:w="5834"/>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 w:type="dxa"/>
            <w:noWrap w:val="0"/>
            <w:vAlign w:val="center"/>
          </w:tcPr>
          <w:p>
            <w:pPr>
              <w:jc w:val="center"/>
              <w:rPr>
                <w:b/>
                <w:bCs/>
              </w:rPr>
            </w:pPr>
            <w:r>
              <w:rPr>
                <w:rFonts w:hint="eastAsia"/>
                <w:b/>
                <w:bCs/>
              </w:rPr>
              <w:t>序号</w:t>
            </w:r>
          </w:p>
        </w:tc>
        <w:tc>
          <w:tcPr>
            <w:tcW w:w="1964" w:type="dxa"/>
            <w:noWrap w:val="0"/>
            <w:vAlign w:val="center"/>
          </w:tcPr>
          <w:p>
            <w:pPr>
              <w:jc w:val="center"/>
              <w:rPr>
                <w:b/>
                <w:bCs/>
              </w:rPr>
            </w:pPr>
            <w:r>
              <w:rPr>
                <w:rFonts w:hint="eastAsia"/>
                <w:b/>
                <w:bCs/>
              </w:rPr>
              <w:t>指标</w:t>
            </w:r>
          </w:p>
        </w:tc>
        <w:tc>
          <w:tcPr>
            <w:tcW w:w="990" w:type="dxa"/>
            <w:noWrap w:val="0"/>
            <w:vAlign w:val="center"/>
          </w:tcPr>
          <w:p>
            <w:pPr>
              <w:jc w:val="center"/>
              <w:rPr>
                <w:b/>
                <w:bCs/>
              </w:rPr>
            </w:pPr>
            <w:r>
              <w:rPr>
                <w:rFonts w:hint="eastAsia"/>
                <w:b/>
                <w:bCs/>
              </w:rPr>
              <w:t>分值</w:t>
            </w:r>
          </w:p>
        </w:tc>
        <w:tc>
          <w:tcPr>
            <w:tcW w:w="5834" w:type="dxa"/>
            <w:noWrap w:val="0"/>
            <w:vAlign w:val="center"/>
          </w:tcPr>
          <w:p>
            <w:pPr>
              <w:jc w:val="center"/>
              <w:rPr>
                <w:b/>
                <w:bCs/>
              </w:rPr>
            </w:pPr>
            <w:r>
              <w:rPr>
                <w:rFonts w:hint="eastAsia"/>
                <w:b/>
                <w:bCs/>
              </w:rPr>
              <w:t>评分标准</w:t>
            </w:r>
          </w:p>
        </w:tc>
        <w:tc>
          <w:tcPr>
            <w:tcW w:w="3872" w:type="dxa"/>
            <w:noWrap w:val="0"/>
            <w:vAlign w:val="center"/>
          </w:tcPr>
          <w:p>
            <w:pPr>
              <w:jc w:val="center"/>
              <w:rPr>
                <w:b/>
                <w:bCs/>
              </w:rPr>
            </w:pPr>
            <w:r>
              <w:rPr>
                <w:rFonts w:hint="eastAsia"/>
                <w:b/>
                <w:bCs/>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 w:type="dxa"/>
            <w:noWrap w:val="0"/>
            <w:vAlign w:val="center"/>
          </w:tcPr>
          <w:p>
            <w:pPr>
              <w:jc w:val="left"/>
            </w:pPr>
            <w:r>
              <w:rPr>
                <w:rFonts w:hint="eastAsia"/>
              </w:rPr>
              <w:t>1</w:t>
            </w:r>
          </w:p>
        </w:tc>
        <w:tc>
          <w:tcPr>
            <w:tcW w:w="1964" w:type="dxa"/>
            <w:noWrap w:val="0"/>
            <w:vAlign w:val="center"/>
          </w:tcPr>
          <w:p>
            <w:pPr>
              <w:jc w:val="left"/>
            </w:pPr>
            <w:r>
              <w:rPr>
                <w:rFonts w:hint="eastAsia"/>
              </w:rPr>
              <w:t>展览总面积</w:t>
            </w:r>
          </w:p>
          <w:p>
            <w:pPr>
              <w:jc w:val="left"/>
              <w:rPr>
                <w:b/>
                <w:color w:val="FF0000"/>
              </w:rPr>
            </w:pPr>
            <w:r>
              <w:rPr>
                <w:rFonts w:hint="eastAsia"/>
              </w:rPr>
              <w:t>（平方米）</w:t>
            </w:r>
          </w:p>
        </w:tc>
        <w:tc>
          <w:tcPr>
            <w:tcW w:w="990" w:type="dxa"/>
            <w:noWrap w:val="0"/>
            <w:vAlign w:val="center"/>
          </w:tcPr>
          <w:p>
            <w:pPr>
              <w:jc w:val="center"/>
              <w:rPr>
                <w:rFonts w:hint="default" w:eastAsia="宋体"/>
                <w:b/>
                <w:color w:val="FF0000"/>
                <w:lang w:val="en-US" w:eastAsia="zh-CN"/>
              </w:rPr>
            </w:pPr>
            <w:r>
              <w:rPr>
                <w:rFonts w:hint="eastAsia"/>
              </w:rPr>
              <w:t>2</w:t>
            </w:r>
            <w:r>
              <w:rPr>
                <w:rFonts w:hint="eastAsia"/>
                <w:lang w:val="en-US" w:eastAsia="zh-CN"/>
              </w:rPr>
              <w:t>2</w:t>
            </w:r>
          </w:p>
        </w:tc>
        <w:tc>
          <w:tcPr>
            <w:tcW w:w="5834" w:type="dxa"/>
            <w:noWrap w:val="0"/>
            <w:vAlign w:val="center"/>
          </w:tcPr>
          <w:p>
            <w:pPr>
              <w:jc w:val="left"/>
            </w:pPr>
            <w:r>
              <w:rPr>
                <w:rFonts w:hint="eastAsia"/>
                <w:lang w:val="en-US" w:eastAsia="zh-CN"/>
              </w:rPr>
              <w:t>3</w:t>
            </w:r>
            <w:r>
              <w:rPr>
                <w:rFonts w:hint="eastAsia"/>
              </w:rPr>
              <w:t>万㎡（含）得</w:t>
            </w:r>
            <w:r>
              <w:rPr>
                <w:rFonts w:hint="eastAsia"/>
                <w:lang w:val="en-US" w:eastAsia="zh-CN"/>
              </w:rPr>
              <w:t>9</w:t>
            </w:r>
            <w:r>
              <w:rPr>
                <w:rFonts w:hint="eastAsia"/>
              </w:rPr>
              <w:t>分，</w:t>
            </w:r>
            <w:r>
              <w:rPr>
                <w:rFonts w:hint="eastAsia"/>
                <w:lang w:val="en-US" w:eastAsia="zh-CN"/>
              </w:rPr>
              <w:t>3</w:t>
            </w:r>
            <w:r>
              <w:rPr>
                <w:rFonts w:hint="eastAsia"/>
              </w:rPr>
              <w:t>万㎡</w:t>
            </w:r>
            <w:r>
              <w:rPr>
                <w:rFonts w:hint="eastAsia"/>
                <w:lang w:eastAsia="zh-CN"/>
              </w:rPr>
              <w:t>以下不得分；</w:t>
            </w:r>
            <w:r>
              <w:rPr>
                <w:rFonts w:hint="eastAsia"/>
              </w:rPr>
              <w:t>每增加</w:t>
            </w:r>
            <w:r>
              <w:rPr>
                <w:rFonts w:hint="eastAsia"/>
                <w:lang w:val="en-US" w:eastAsia="zh-CN"/>
              </w:rPr>
              <w:t>5000</w:t>
            </w:r>
            <w:r>
              <w:rPr>
                <w:rFonts w:hint="eastAsia"/>
              </w:rPr>
              <w:t>㎡增加0.</w:t>
            </w:r>
            <w:r>
              <w:rPr>
                <w:rFonts w:hint="eastAsia"/>
                <w:lang w:val="en-US" w:eastAsia="zh-CN"/>
              </w:rPr>
              <w:t>5</w:t>
            </w:r>
            <w:r>
              <w:rPr>
                <w:rFonts w:hint="eastAsia"/>
              </w:rPr>
              <w:t>分</w:t>
            </w:r>
            <w:r>
              <w:rPr>
                <w:rFonts w:hint="eastAsia"/>
                <w:lang w:eastAsia="zh-CN"/>
              </w:rPr>
              <w:t>，</w:t>
            </w:r>
            <w:r>
              <w:rPr>
                <w:rFonts w:hint="eastAsia"/>
              </w:rPr>
              <w:t>满</w:t>
            </w:r>
            <w:r>
              <w:rPr>
                <w:rFonts w:hint="eastAsia"/>
                <w:lang w:val="en-US" w:eastAsia="zh-CN"/>
              </w:rPr>
              <w:t>22</w:t>
            </w:r>
            <w:r>
              <w:rPr>
                <w:rFonts w:hint="eastAsia"/>
              </w:rPr>
              <w:t>分为止。（满分需</w:t>
            </w:r>
            <w:r>
              <w:rPr>
                <w:rFonts w:hint="eastAsia"/>
                <w:lang w:val="en-US" w:eastAsia="zh-CN"/>
              </w:rPr>
              <w:t>16</w:t>
            </w:r>
            <w:r>
              <w:rPr>
                <w:rFonts w:hint="eastAsia"/>
              </w:rPr>
              <w:t>万㎡）</w:t>
            </w:r>
          </w:p>
        </w:tc>
        <w:tc>
          <w:tcPr>
            <w:tcW w:w="3872" w:type="dxa"/>
            <w:noWrap w:val="0"/>
            <w:vAlign w:val="center"/>
          </w:tcPr>
          <w:p>
            <w:pPr>
              <w:pStyle w:val="2"/>
              <w:rPr>
                <w:rFonts w:hint="eastAsia" w:eastAsia="宋体"/>
                <w:lang w:eastAsia="zh-CN"/>
              </w:rPr>
            </w:pPr>
            <w:r>
              <w:rPr>
                <w:rFonts w:hint="eastAsia"/>
              </w:rPr>
              <w:t>需提供场地租赁合同</w:t>
            </w:r>
            <w:r>
              <w:t>、展位平面图</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 w:type="dxa"/>
            <w:noWrap w:val="0"/>
            <w:vAlign w:val="center"/>
          </w:tcPr>
          <w:p>
            <w:pPr>
              <w:jc w:val="left"/>
            </w:pPr>
            <w:r>
              <w:rPr>
                <w:rFonts w:hint="eastAsia"/>
              </w:rPr>
              <w:t>2</w:t>
            </w:r>
          </w:p>
        </w:tc>
        <w:tc>
          <w:tcPr>
            <w:tcW w:w="1964" w:type="dxa"/>
            <w:noWrap w:val="0"/>
            <w:vAlign w:val="center"/>
          </w:tcPr>
          <w:p>
            <w:pPr>
              <w:jc w:val="left"/>
            </w:pPr>
            <w:r>
              <w:rPr>
                <w:rFonts w:hint="eastAsia"/>
              </w:rPr>
              <w:t>境外参展商数量</w:t>
            </w:r>
          </w:p>
          <w:p>
            <w:pPr>
              <w:jc w:val="left"/>
            </w:pPr>
            <w:r>
              <w:rPr>
                <w:rFonts w:hint="eastAsia"/>
              </w:rPr>
              <w:t>（家）</w:t>
            </w:r>
          </w:p>
        </w:tc>
        <w:tc>
          <w:tcPr>
            <w:tcW w:w="990" w:type="dxa"/>
            <w:noWrap w:val="0"/>
            <w:vAlign w:val="center"/>
          </w:tcPr>
          <w:p>
            <w:pPr>
              <w:jc w:val="center"/>
              <w:rPr>
                <w:rFonts w:hint="eastAsia" w:eastAsia="宋体"/>
                <w:lang w:eastAsia="zh-CN"/>
              </w:rPr>
            </w:pPr>
            <w:r>
              <w:rPr>
                <w:rFonts w:hint="eastAsia"/>
                <w:lang w:val="en-US" w:eastAsia="zh-CN"/>
              </w:rPr>
              <w:t>8</w:t>
            </w:r>
          </w:p>
        </w:tc>
        <w:tc>
          <w:tcPr>
            <w:tcW w:w="5834" w:type="dxa"/>
            <w:noWrap w:val="0"/>
            <w:vAlign w:val="center"/>
          </w:tcPr>
          <w:p>
            <w:pPr>
              <w:jc w:val="left"/>
            </w:pPr>
            <w:r>
              <w:rPr>
                <w:rFonts w:hint="eastAsia"/>
                <w:lang w:val="en-US" w:eastAsia="zh-CN"/>
              </w:rPr>
              <w:t>1</w:t>
            </w:r>
            <w:r>
              <w:rPr>
                <w:rFonts w:hint="eastAsia"/>
              </w:rPr>
              <w:t>0家（含）得1分，</w:t>
            </w:r>
            <w:r>
              <w:rPr>
                <w:rFonts w:hint="eastAsia"/>
                <w:lang w:val="en-US" w:eastAsia="zh-CN"/>
              </w:rPr>
              <w:t>1</w:t>
            </w:r>
            <w:r>
              <w:rPr>
                <w:rFonts w:hint="eastAsia"/>
              </w:rPr>
              <w:t>0家以下不得分，每增加1家增加</w:t>
            </w:r>
            <w:r>
              <w:rPr>
                <w:rFonts w:hint="eastAsia"/>
                <w:lang w:val="en-US" w:eastAsia="zh-CN"/>
              </w:rPr>
              <w:t>0.1</w:t>
            </w:r>
            <w:r>
              <w:rPr>
                <w:rFonts w:hint="eastAsia"/>
              </w:rPr>
              <w:t>分，满</w:t>
            </w:r>
            <w:r>
              <w:rPr>
                <w:rFonts w:hint="eastAsia"/>
                <w:lang w:val="en-US" w:eastAsia="zh-CN"/>
              </w:rPr>
              <w:t>8</w:t>
            </w:r>
            <w:r>
              <w:rPr>
                <w:rFonts w:hint="eastAsia"/>
              </w:rPr>
              <w:t>分为止。（满分需</w:t>
            </w:r>
            <w:r>
              <w:rPr>
                <w:rFonts w:hint="eastAsia"/>
                <w:lang w:val="en-US" w:eastAsia="zh-CN"/>
              </w:rPr>
              <w:t>80</w:t>
            </w:r>
            <w:r>
              <w:rPr>
                <w:rFonts w:hint="eastAsia"/>
              </w:rPr>
              <w:t>家）</w:t>
            </w:r>
          </w:p>
        </w:tc>
        <w:tc>
          <w:tcPr>
            <w:tcW w:w="3872" w:type="dxa"/>
            <w:noWrap w:val="0"/>
            <w:vAlign w:val="top"/>
          </w:tcPr>
          <w:p>
            <w:pPr>
              <w:rPr>
                <w:rFonts w:hint="eastAsia" w:eastAsia="宋体"/>
                <w:lang w:eastAsia="zh-CN"/>
              </w:rPr>
            </w:pPr>
            <w:r>
              <w:rPr>
                <w:rFonts w:hint="eastAsia"/>
              </w:rPr>
              <w:t>提供参展商名录（须包括</w:t>
            </w:r>
            <w:r>
              <w:rPr>
                <w:rFonts w:hint="eastAsia"/>
                <w:lang w:eastAsia="zh-CN"/>
              </w:rPr>
              <w:t>注册地</w:t>
            </w:r>
            <w:r>
              <w:rPr>
                <w:rFonts w:hint="eastAsia"/>
              </w:rPr>
              <w:t>国</w:t>
            </w:r>
            <w:r>
              <w:rPr>
                <w:rFonts w:hint="eastAsia"/>
                <w:lang w:eastAsia="zh-CN"/>
              </w:rPr>
              <w:t>别和地区</w:t>
            </w:r>
            <w:r>
              <w:rPr>
                <w:rFonts w:hint="eastAsia"/>
              </w:rPr>
              <w:t>信息）</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 w:type="dxa"/>
            <w:noWrap w:val="0"/>
            <w:vAlign w:val="center"/>
          </w:tcPr>
          <w:p>
            <w:pPr>
              <w:jc w:val="left"/>
              <w:rPr>
                <w:rFonts w:hint="eastAsia" w:eastAsia="宋体"/>
                <w:lang w:val="en-US" w:eastAsia="zh-CN"/>
              </w:rPr>
            </w:pPr>
            <w:r>
              <w:rPr>
                <w:rFonts w:hint="eastAsia"/>
                <w:lang w:val="en-US" w:eastAsia="zh-CN"/>
              </w:rPr>
              <w:t>3</w:t>
            </w:r>
          </w:p>
        </w:tc>
        <w:tc>
          <w:tcPr>
            <w:tcW w:w="1964" w:type="dxa"/>
            <w:noWrap w:val="0"/>
            <w:vAlign w:val="center"/>
          </w:tcPr>
          <w:p>
            <w:pPr>
              <w:jc w:val="left"/>
              <w:rPr>
                <w:rFonts w:hint="eastAsia" w:eastAsia="宋体"/>
                <w:lang w:eastAsia="zh-CN"/>
              </w:rPr>
            </w:pPr>
            <w:r>
              <w:rPr>
                <w:rFonts w:hint="eastAsia"/>
                <w:lang w:eastAsia="zh-CN"/>
              </w:rPr>
              <w:t>境外参展商国别和地区数量</w:t>
            </w:r>
          </w:p>
        </w:tc>
        <w:tc>
          <w:tcPr>
            <w:tcW w:w="990" w:type="dxa"/>
            <w:noWrap w:val="0"/>
            <w:vAlign w:val="center"/>
          </w:tcPr>
          <w:p>
            <w:pPr>
              <w:jc w:val="center"/>
              <w:rPr>
                <w:rFonts w:hint="eastAsia" w:eastAsia="宋体"/>
                <w:lang w:val="en-US" w:eastAsia="zh-CN"/>
              </w:rPr>
            </w:pPr>
            <w:r>
              <w:rPr>
                <w:rFonts w:hint="eastAsia"/>
                <w:lang w:val="en-US" w:eastAsia="zh-CN"/>
              </w:rPr>
              <w:t>2</w:t>
            </w:r>
          </w:p>
        </w:tc>
        <w:tc>
          <w:tcPr>
            <w:tcW w:w="5834" w:type="dxa"/>
            <w:noWrap w:val="0"/>
            <w:vAlign w:val="center"/>
          </w:tcPr>
          <w:p>
            <w:pPr>
              <w:jc w:val="left"/>
              <w:rPr>
                <w:rFonts w:hint="default"/>
                <w:lang w:val="en-US" w:eastAsia="zh-CN"/>
              </w:rPr>
            </w:pPr>
            <w:r>
              <w:rPr>
                <w:rFonts w:hint="eastAsia"/>
                <w:lang w:val="en-US" w:eastAsia="zh-CN"/>
              </w:rPr>
              <w:t>境外参展商来自10个（含）以上国家和地区的得2分，10个以下不得分。</w:t>
            </w:r>
          </w:p>
        </w:tc>
        <w:tc>
          <w:tcPr>
            <w:tcW w:w="3872" w:type="dxa"/>
            <w:noWrap w:val="0"/>
            <w:vAlign w:val="top"/>
          </w:tcPr>
          <w:p>
            <w:pPr>
              <w:rPr>
                <w:rFonts w:hint="eastAsia" w:eastAsia="宋体"/>
                <w:lang w:eastAsia="zh-CN"/>
              </w:rPr>
            </w:pPr>
            <w:r>
              <w:rPr>
                <w:rFonts w:hint="eastAsia"/>
              </w:rPr>
              <w:t>提供参展商名录（须包括</w:t>
            </w:r>
            <w:r>
              <w:rPr>
                <w:rFonts w:hint="eastAsia"/>
                <w:lang w:eastAsia="zh-CN"/>
              </w:rPr>
              <w:t>注册地</w:t>
            </w:r>
            <w:r>
              <w:rPr>
                <w:rFonts w:hint="eastAsia"/>
              </w:rPr>
              <w:t>国</w:t>
            </w:r>
            <w:r>
              <w:rPr>
                <w:rFonts w:hint="eastAsia"/>
                <w:lang w:eastAsia="zh-CN"/>
              </w:rPr>
              <w:t>别和地区</w:t>
            </w:r>
            <w:r>
              <w:rPr>
                <w:rFonts w:hint="eastAsia"/>
              </w:rPr>
              <w:t>信息）</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noWrap w:val="0"/>
            <w:vAlign w:val="center"/>
          </w:tcPr>
          <w:p>
            <w:pPr>
              <w:jc w:val="left"/>
              <w:rPr>
                <w:rFonts w:hint="eastAsia" w:eastAsia="宋体"/>
                <w:lang w:eastAsia="zh-CN"/>
              </w:rPr>
            </w:pPr>
            <w:r>
              <w:rPr>
                <w:rFonts w:hint="eastAsia"/>
                <w:lang w:val="en-US" w:eastAsia="zh-CN"/>
              </w:rPr>
              <w:t>4</w:t>
            </w:r>
          </w:p>
        </w:tc>
        <w:tc>
          <w:tcPr>
            <w:tcW w:w="1964" w:type="dxa"/>
            <w:noWrap w:val="0"/>
            <w:vAlign w:val="center"/>
          </w:tcPr>
          <w:p>
            <w:pPr>
              <w:jc w:val="left"/>
            </w:pPr>
            <w:r>
              <w:rPr>
                <w:rFonts w:hint="eastAsia"/>
              </w:rPr>
              <w:t>省外企业参展面积占比（%）</w:t>
            </w:r>
          </w:p>
        </w:tc>
        <w:tc>
          <w:tcPr>
            <w:tcW w:w="990" w:type="dxa"/>
            <w:noWrap w:val="0"/>
            <w:vAlign w:val="center"/>
          </w:tcPr>
          <w:p>
            <w:pPr>
              <w:jc w:val="center"/>
              <w:rPr>
                <w:rFonts w:hint="eastAsia" w:eastAsia="宋体"/>
                <w:lang w:eastAsia="zh-CN"/>
              </w:rPr>
            </w:pPr>
            <w:r>
              <w:rPr>
                <w:rFonts w:hint="eastAsia"/>
              </w:rPr>
              <w:t>1</w:t>
            </w:r>
            <w:r>
              <w:rPr>
                <w:rFonts w:hint="eastAsia"/>
                <w:lang w:val="en-US" w:eastAsia="zh-CN"/>
              </w:rPr>
              <w:t>2</w:t>
            </w:r>
          </w:p>
        </w:tc>
        <w:tc>
          <w:tcPr>
            <w:tcW w:w="5834" w:type="dxa"/>
            <w:noWrap w:val="0"/>
            <w:vAlign w:val="center"/>
          </w:tcPr>
          <w:p>
            <w:pPr>
              <w:jc w:val="left"/>
            </w:pPr>
            <w:r>
              <w:rPr>
                <w:rFonts w:hint="eastAsia"/>
              </w:rPr>
              <w:t>占比达</w:t>
            </w:r>
            <w:r>
              <w:rPr>
                <w:rFonts w:hint="eastAsia"/>
                <w:lang w:val="en-US" w:eastAsia="zh-CN"/>
              </w:rPr>
              <w:t>5</w:t>
            </w:r>
            <w:r>
              <w:rPr>
                <w:rFonts w:hint="eastAsia"/>
              </w:rPr>
              <w:t>%得</w:t>
            </w:r>
            <w:r>
              <w:rPr>
                <w:rFonts w:hint="eastAsia"/>
                <w:lang w:val="en-US" w:eastAsia="zh-CN"/>
              </w:rPr>
              <w:t>1</w:t>
            </w:r>
            <w:r>
              <w:rPr>
                <w:rFonts w:hint="eastAsia"/>
              </w:rPr>
              <w:t>分，</w:t>
            </w:r>
            <w:r>
              <w:rPr>
                <w:rFonts w:hint="eastAsia"/>
                <w:lang w:val="en-US" w:eastAsia="zh-CN"/>
              </w:rPr>
              <w:t>5</w:t>
            </w:r>
            <w:r>
              <w:rPr>
                <w:rFonts w:hint="eastAsia"/>
              </w:rPr>
              <w:t>%以下不得分，占比每增加1%得0.5分，满1</w:t>
            </w:r>
            <w:r>
              <w:rPr>
                <w:rFonts w:hint="eastAsia"/>
                <w:lang w:val="en-US" w:eastAsia="zh-CN"/>
              </w:rPr>
              <w:t>2</w:t>
            </w:r>
            <w:r>
              <w:rPr>
                <w:rFonts w:hint="eastAsia"/>
              </w:rPr>
              <w:t>分为止。（满分占比需达</w:t>
            </w:r>
            <w:r>
              <w:rPr>
                <w:rFonts w:hint="eastAsia"/>
                <w:lang w:val="en-US" w:eastAsia="zh-CN"/>
              </w:rPr>
              <w:t>27</w:t>
            </w:r>
            <w:r>
              <w:rPr>
                <w:rFonts w:hint="eastAsia"/>
              </w:rPr>
              <w:t>%）</w:t>
            </w:r>
          </w:p>
        </w:tc>
        <w:tc>
          <w:tcPr>
            <w:tcW w:w="3872" w:type="dxa"/>
            <w:noWrap w:val="0"/>
            <w:vAlign w:val="top"/>
          </w:tcPr>
          <w:p>
            <w:pPr>
              <w:rPr>
                <w:rFonts w:hint="eastAsia" w:eastAsia="宋体"/>
                <w:lang w:eastAsia="zh-CN"/>
              </w:rPr>
            </w:pPr>
            <w:r>
              <w:rPr>
                <w:rFonts w:hint="eastAsia"/>
              </w:rPr>
              <w:t>报送注明每个展位面积和展商名称的</w:t>
            </w:r>
            <w:r>
              <w:t>展位平面图</w:t>
            </w:r>
            <w:r>
              <w:rPr>
                <w:rFonts w:hint="eastAsia"/>
              </w:rPr>
              <w:t>，报送省外参展企业名录</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noWrap w:val="0"/>
            <w:vAlign w:val="center"/>
          </w:tcPr>
          <w:p>
            <w:pPr>
              <w:jc w:val="left"/>
              <w:rPr>
                <w:rFonts w:hint="eastAsia" w:eastAsia="宋体"/>
                <w:lang w:eastAsia="zh-CN"/>
              </w:rPr>
            </w:pPr>
            <w:r>
              <w:rPr>
                <w:rFonts w:hint="eastAsia"/>
                <w:lang w:val="en-US" w:eastAsia="zh-CN"/>
              </w:rPr>
              <w:t>5</w:t>
            </w:r>
          </w:p>
        </w:tc>
        <w:tc>
          <w:tcPr>
            <w:tcW w:w="1964" w:type="dxa"/>
            <w:noWrap w:val="0"/>
            <w:vAlign w:val="center"/>
          </w:tcPr>
          <w:p>
            <w:pPr>
              <w:jc w:val="left"/>
            </w:pPr>
            <w:r>
              <w:rPr>
                <w:rFonts w:hint="eastAsia"/>
              </w:rPr>
              <w:t>专业观众人数（人）</w:t>
            </w:r>
          </w:p>
        </w:tc>
        <w:tc>
          <w:tcPr>
            <w:tcW w:w="990" w:type="dxa"/>
            <w:noWrap w:val="0"/>
            <w:vAlign w:val="center"/>
          </w:tcPr>
          <w:p>
            <w:pPr>
              <w:jc w:val="center"/>
            </w:pPr>
            <w:r>
              <w:rPr>
                <w:rFonts w:hint="eastAsia"/>
              </w:rPr>
              <w:t>15</w:t>
            </w:r>
          </w:p>
        </w:tc>
        <w:tc>
          <w:tcPr>
            <w:tcW w:w="5834" w:type="dxa"/>
            <w:noWrap w:val="0"/>
            <w:vAlign w:val="center"/>
          </w:tcPr>
          <w:p>
            <w:pPr>
              <w:jc w:val="left"/>
            </w:pPr>
            <w:r>
              <w:rPr>
                <w:rFonts w:hint="eastAsia"/>
              </w:rPr>
              <w:t>0.2万（含）得1分，0.2万以下不得分，每增加0.1万增加0.1分，满15分为止。（满分需14.2万）</w:t>
            </w:r>
          </w:p>
        </w:tc>
        <w:tc>
          <w:tcPr>
            <w:tcW w:w="3872" w:type="dxa"/>
            <w:noWrap w:val="0"/>
            <w:vAlign w:val="top"/>
          </w:tcPr>
          <w:p>
            <w:pPr>
              <w:rPr>
                <w:rFonts w:hint="eastAsia" w:eastAsia="宋体"/>
                <w:b/>
                <w:color w:val="FF0000"/>
                <w:lang w:eastAsia="zh-CN"/>
              </w:rPr>
            </w:pPr>
            <w:r>
              <w:rPr>
                <w:rFonts w:hint="eastAsia"/>
              </w:rPr>
              <w:t>主办机构提供的专业观众登记汇总表</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noWrap w:val="0"/>
            <w:vAlign w:val="center"/>
          </w:tcPr>
          <w:p>
            <w:pPr>
              <w:jc w:val="left"/>
              <w:rPr>
                <w:rFonts w:hint="eastAsia" w:eastAsia="宋体"/>
                <w:lang w:eastAsia="zh-CN"/>
              </w:rPr>
            </w:pPr>
            <w:r>
              <w:rPr>
                <w:rFonts w:hint="eastAsia"/>
                <w:lang w:val="en-US" w:eastAsia="zh-CN"/>
              </w:rPr>
              <w:t>6</w:t>
            </w:r>
          </w:p>
        </w:tc>
        <w:tc>
          <w:tcPr>
            <w:tcW w:w="1964" w:type="dxa"/>
            <w:noWrap w:val="0"/>
            <w:vAlign w:val="center"/>
          </w:tcPr>
          <w:p>
            <w:pPr>
              <w:jc w:val="left"/>
            </w:pPr>
          </w:p>
          <w:p>
            <w:pPr>
              <w:jc w:val="left"/>
            </w:pPr>
            <w:r>
              <w:rPr>
                <w:rFonts w:hint="eastAsia"/>
              </w:rPr>
              <w:t>境外专业观众人数（人）</w:t>
            </w:r>
          </w:p>
        </w:tc>
        <w:tc>
          <w:tcPr>
            <w:tcW w:w="990" w:type="dxa"/>
            <w:noWrap w:val="0"/>
            <w:vAlign w:val="center"/>
          </w:tcPr>
          <w:p>
            <w:pPr>
              <w:jc w:val="center"/>
              <w:rPr>
                <w:rFonts w:hint="eastAsia" w:eastAsia="宋体"/>
                <w:lang w:eastAsia="zh-CN"/>
              </w:rPr>
            </w:pPr>
            <w:r>
              <w:rPr>
                <w:rFonts w:hint="eastAsia"/>
                <w:lang w:val="en-US" w:eastAsia="zh-CN"/>
              </w:rPr>
              <w:t>8</w:t>
            </w:r>
          </w:p>
        </w:tc>
        <w:tc>
          <w:tcPr>
            <w:tcW w:w="5834" w:type="dxa"/>
            <w:noWrap w:val="0"/>
            <w:vAlign w:val="center"/>
          </w:tcPr>
          <w:p>
            <w:pPr>
              <w:jc w:val="left"/>
            </w:pPr>
            <w:r>
              <w:rPr>
                <w:rFonts w:hint="eastAsia"/>
              </w:rPr>
              <w:t>1</w:t>
            </w:r>
            <w:r>
              <w:t>0</w:t>
            </w:r>
            <w:r>
              <w:rPr>
                <w:rFonts w:hint="eastAsia"/>
              </w:rPr>
              <w:t>0人（含）得1分，100人以下不得分，每增加50人增加0.1分，满</w:t>
            </w:r>
            <w:r>
              <w:rPr>
                <w:rFonts w:hint="eastAsia"/>
                <w:lang w:val="en-US" w:eastAsia="zh-CN"/>
              </w:rPr>
              <w:t>8</w:t>
            </w:r>
            <w:r>
              <w:rPr>
                <w:rFonts w:hint="eastAsia"/>
              </w:rPr>
              <w:t>分为止。（满分需</w:t>
            </w:r>
            <w:r>
              <w:rPr>
                <w:rFonts w:hint="eastAsia"/>
                <w:lang w:val="en-US" w:eastAsia="zh-CN"/>
              </w:rPr>
              <w:t>3</w:t>
            </w:r>
            <w:r>
              <w:t>6</w:t>
            </w:r>
            <w:r>
              <w:rPr>
                <w:rFonts w:hint="eastAsia"/>
              </w:rPr>
              <w:t>00人）</w:t>
            </w:r>
          </w:p>
        </w:tc>
        <w:tc>
          <w:tcPr>
            <w:tcW w:w="3872" w:type="dxa"/>
            <w:noWrap w:val="0"/>
            <w:vAlign w:val="top"/>
          </w:tcPr>
          <w:p>
            <w:r>
              <w:rPr>
                <w:rFonts w:hint="eastAsia"/>
              </w:rPr>
              <w:t>提供境外观众有效的身份证明信息。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noWrap w:val="0"/>
            <w:vAlign w:val="center"/>
          </w:tcPr>
          <w:p>
            <w:pPr>
              <w:jc w:val="left"/>
              <w:rPr>
                <w:rFonts w:hint="eastAsia" w:eastAsia="宋体"/>
                <w:lang w:val="en-US" w:eastAsia="zh-CN"/>
              </w:rPr>
            </w:pPr>
            <w:r>
              <w:rPr>
                <w:rFonts w:hint="eastAsia"/>
                <w:lang w:val="en-US" w:eastAsia="zh-CN"/>
              </w:rPr>
              <w:t>7</w:t>
            </w:r>
          </w:p>
        </w:tc>
        <w:tc>
          <w:tcPr>
            <w:tcW w:w="1964" w:type="dxa"/>
            <w:noWrap w:val="0"/>
            <w:vAlign w:val="center"/>
          </w:tcPr>
          <w:p>
            <w:pPr>
              <w:jc w:val="left"/>
              <w:rPr>
                <w:rFonts w:hint="default" w:eastAsia="宋体"/>
                <w:lang w:val="en-US" w:eastAsia="zh-CN"/>
              </w:rPr>
            </w:pPr>
            <w:r>
              <w:rPr>
                <w:rFonts w:hint="eastAsia"/>
              </w:rPr>
              <w:t>境外专业观众人数</w:t>
            </w:r>
            <w:r>
              <w:rPr>
                <w:rFonts w:hint="eastAsia"/>
                <w:lang w:eastAsia="zh-CN"/>
              </w:rPr>
              <w:t>国别和地区数量</w:t>
            </w:r>
          </w:p>
        </w:tc>
        <w:tc>
          <w:tcPr>
            <w:tcW w:w="990" w:type="dxa"/>
            <w:noWrap w:val="0"/>
            <w:vAlign w:val="center"/>
          </w:tcPr>
          <w:p>
            <w:pPr>
              <w:jc w:val="center"/>
              <w:rPr>
                <w:rFonts w:hint="eastAsia" w:eastAsia="宋体"/>
                <w:lang w:val="en-US" w:eastAsia="zh-CN"/>
              </w:rPr>
            </w:pPr>
            <w:r>
              <w:rPr>
                <w:rFonts w:hint="eastAsia"/>
                <w:lang w:val="en-US" w:eastAsia="zh-CN"/>
              </w:rPr>
              <w:t>2</w:t>
            </w:r>
          </w:p>
        </w:tc>
        <w:tc>
          <w:tcPr>
            <w:tcW w:w="5834" w:type="dxa"/>
            <w:noWrap w:val="0"/>
            <w:vAlign w:val="center"/>
          </w:tcPr>
          <w:p>
            <w:pPr>
              <w:jc w:val="left"/>
              <w:rPr>
                <w:rFonts w:hint="default" w:eastAsia="宋体"/>
                <w:lang w:val="en-US" w:eastAsia="zh-CN"/>
              </w:rPr>
            </w:pPr>
            <w:r>
              <w:rPr>
                <w:rFonts w:hint="eastAsia"/>
              </w:rPr>
              <w:t>境外专业观众</w:t>
            </w:r>
            <w:r>
              <w:rPr>
                <w:rFonts w:hint="eastAsia"/>
                <w:lang w:eastAsia="zh-CN"/>
              </w:rPr>
              <w:t>来自</w:t>
            </w:r>
            <w:r>
              <w:rPr>
                <w:rFonts w:hint="eastAsia"/>
                <w:lang w:val="en-US" w:eastAsia="zh-CN"/>
              </w:rPr>
              <w:t>10个（含）以上国家和地区的得2分，10个以下不得分。</w:t>
            </w:r>
          </w:p>
        </w:tc>
        <w:tc>
          <w:tcPr>
            <w:tcW w:w="3872" w:type="dxa"/>
            <w:noWrap w:val="0"/>
            <w:vAlign w:val="top"/>
          </w:tcPr>
          <w:p>
            <w:pPr>
              <w:rPr>
                <w:rFonts w:hint="eastAsia"/>
              </w:rPr>
            </w:pPr>
            <w:r>
              <w:rPr>
                <w:rFonts w:hint="eastAsia"/>
              </w:rPr>
              <w:t>提供境外观众有效的身份证明信息。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noWrap w:val="0"/>
            <w:vAlign w:val="center"/>
          </w:tcPr>
          <w:p>
            <w:pPr>
              <w:jc w:val="left"/>
              <w:rPr>
                <w:rFonts w:hint="eastAsia" w:eastAsia="宋体"/>
                <w:lang w:val="en-US" w:eastAsia="zh-CN"/>
              </w:rPr>
            </w:pPr>
            <w:r>
              <w:rPr>
                <w:rFonts w:hint="eastAsia"/>
                <w:lang w:val="en-US" w:eastAsia="zh-CN"/>
              </w:rPr>
              <w:t>8</w:t>
            </w:r>
          </w:p>
        </w:tc>
        <w:tc>
          <w:tcPr>
            <w:tcW w:w="1964" w:type="dxa"/>
            <w:noWrap w:val="0"/>
            <w:vAlign w:val="center"/>
          </w:tcPr>
          <w:p>
            <w:pPr>
              <w:jc w:val="left"/>
              <w:rPr>
                <w:rFonts w:hint="eastAsia" w:eastAsia="宋体"/>
                <w:lang w:eastAsia="zh-CN"/>
              </w:rPr>
            </w:pPr>
            <w:r>
              <w:rPr>
                <w:rFonts w:hint="eastAsia"/>
                <w:lang w:eastAsia="zh-CN"/>
              </w:rPr>
              <w:t>线上展会</w:t>
            </w:r>
          </w:p>
        </w:tc>
        <w:tc>
          <w:tcPr>
            <w:tcW w:w="990" w:type="dxa"/>
            <w:noWrap w:val="0"/>
            <w:vAlign w:val="center"/>
          </w:tcPr>
          <w:p>
            <w:pPr>
              <w:jc w:val="center"/>
              <w:rPr>
                <w:rFonts w:hint="eastAsia" w:eastAsia="宋体"/>
                <w:lang w:val="en-US" w:eastAsia="zh-CN"/>
              </w:rPr>
            </w:pPr>
            <w:r>
              <w:rPr>
                <w:rFonts w:hint="eastAsia"/>
                <w:lang w:val="en-US" w:eastAsia="zh-CN"/>
              </w:rPr>
              <w:t>2</w:t>
            </w:r>
          </w:p>
        </w:tc>
        <w:tc>
          <w:tcPr>
            <w:tcW w:w="5834" w:type="dxa"/>
            <w:noWrap w:val="0"/>
            <w:vAlign w:val="center"/>
          </w:tcPr>
          <w:p>
            <w:pPr>
              <w:jc w:val="left"/>
              <w:rPr>
                <w:rFonts w:hint="default" w:eastAsia="宋体"/>
                <w:lang w:val="en-US" w:eastAsia="zh-CN"/>
              </w:rPr>
            </w:pPr>
            <w:r>
              <w:rPr>
                <w:rFonts w:hint="eastAsia"/>
                <w:lang w:eastAsia="zh-CN"/>
              </w:rPr>
              <w:t>同期举办线上展会的得</w:t>
            </w:r>
            <w:r>
              <w:rPr>
                <w:rFonts w:hint="eastAsia"/>
                <w:lang w:val="en-US" w:eastAsia="zh-CN"/>
              </w:rPr>
              <w:t>2分，否则不得分。</w:t>
            </w:r>
          </w:p>
        </w:tc>
        <w:tc>
          <w:tcPr>
            <w:tcW w:w="3872" w:type="dxa"/>
            <w:noWrap w:val="0"/>
            <w:vAlign w:val="top"/>
          </w:tcPr>
          <w:p>
            <w:pPr>
              <w:rPr>
                <w:rFonts w:hint="eastAsia" w:eastAsia="宋体"/>
                <w:lang w:eastAsia="zh-CN"/>
              </w:rPr>
            </w:pPr>
            <w:r>
              <w:rPr>
                <w:rFonts w:hint="eastAsia"/>
                <w:lang w:eastAsia="zh-CN"/>
              </w:rPr>
              <w:t>提供线上展会网址和展览形式、展览用途说明。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67" w:type="dxa"/>
            <w:noWrap w:val="0"/>
            <w:vAlign w:val="center"/>
          </w:tcPr>
          <w:p>
            <w:pPr>
              <w:jc w:val="left"/>
              <w:rPr>
                <w:rFonts w:hint="eastAsia" w:eastAsia="宋体"/>
                <w:lang w:val="en-US" w:eastAsia="zh-CN"/>
              </w:rPr>
            </w:pPr>
            <w:r>
              <w:rPr>
                <w:rFonts w:hint="eastAsia"/>
                <w:lang w:val="en-US" w:eastAsia="zh-CN"/>
              </w:rPr>
              <w:t>9</w:t>
            </w:r>
          </w:p>
        </w:tc>
        <w:tc>
          <w:tcPr>
            <w:tcW w:w="1964" w:type="dxa"/>
            <w:noWrap w:val="0"/>
            <w:vAlign w:val="center"/>
          </w:tcPr>
          <w:p>
            <w:pPr>
              <w:jc w:val="left"/>
            </w:pPr>
            <w:r>
              <w:rPr>
                <w:rFonts w:hint="eastAsia" w:ascii="宋体" w:hAnsi="宋体"/>
                <w:color w:val="000000"/>
                <w:szCs w:val="21"/>
              </w:rPr>
              <w:t>特装展览面积比例</w:t>
            </w:r>
          </w:p>
        </w:tc>
        <w:tc>
          <w:tcPr>
            <w:tcW w:w="990" w:type="dxa"/>
            <w:noWrap w:val="0"/>
            <w:vAlign w:val="center"/>
          </w:tcPr>
          <w:p>
            <w:pPr>
              <w:jc w:val="center"/>
              <w:rPr>
                <w:rFonts w:hint="default" w:eastAsia="宋体"/>
                <w:lang w:val="en-US" w:eastAsia="zh-CN"/>
              </w:rPr>
            </w:pPr>
            <w:r>
              <w:rPr>
                <w:rFonts w:hint="eastAsia"/>
                <w:lang w:val="en-US" w:eastAsia="zh-CN"/>
              </w:rPr>
              <w:t>5</w:t>
            </w:r>
          </w:p>
        </w:tc>
        <w:tc>
          <w:tcPr>
            <w:tcW w:w="5834" w:type="dxa"/>
            <w:noWrap w:val="0"/>
            <w:vAlign w:val="center"/>
          </w:tcPr>
          <w:p>
            <w:pPr>
              <w:jc w:val="left"/>
              <w:rPr>
                <w:rFonts w:hint="default" w:eastAsia="宋体"/>
                <w:lang w:val="en-US" w:eastAsia="zh-CN"/>
              </w:rPr>
            </w:pPr>
            <w:r>
              <w:rPr>
                <w:rFonts w:hint="eastAsia" w:ascii="宋体" w:hAnsi="宋体"/>
                <w:color w:val="000000"/>
                <w:szCs w:val="21"/>
              </w:rPr>
              <w:t>所占的比例</w:t>
            </w:r>
            <w:r>
              <w:rPr>
                <w:rFonts w:ascii="宋体" w:hAnsi="宋体"/>
                <w:color w:val="000000"/>
                <w:szCs w:val="21"/>
              </w:rPr>
              <w:t>30%</w:t>
            </w:r>
            <w:r>
              <w:rPr>
                <w:rFonts w:hint="eastAsia" w:ascii="宋体" w:hAnsi="宋体"/>
                <w:color w:val="000000"/>
                <w:szCs w:val="21"/>
                <w:lang w:eastAsia="zh-CN"/>
              </w:rPr>
              <w:t>（含）以下不计分</w:t>
            </w:r>
            <w:r>
              <w:rPr>
                <w:rFonts w:ascii="宋体" w:hAnsi="宋体"/>
                <w:color w:val="000000"/>
                <w:szCs w:val="21"/>
              </w:rPr>
              <w:t>，</w:t>
            </w:r>
            <w:r>
              <w:rPr>
                <w:rFonts w:hint="eastAsia" w:ascii="宋体" w:hAnsi="宋体"/>
                <w:color w:val="000000"/>
                <w:szCs w:val="21"/>
                <w:lang w:val="en-US" w:eastAsia="zh-CN"/>
              </w:rPr>
              <w:t>30%以上</w:t>
            </w:r>
            <w:r>
              <w:rPr>
                <w:rFonts w:hint="eastAsia" w:ascii="宋体" w:hAnsi="宋体"/>
                <w:color w:val="000000"/>
                <w:szCs w:val="21"/>
              </w:rPr>
              <w:t>每增加</w:t>
            </w:r>
            <w:r>
              <w:rPr>
                <w:rFonts w:hint="eastAsia" w:ascii="宋体" w:hAnsi="宋体"/>
                <w:color w:val="000000"/>
                <w:szCs w:val="21"/>
                <w:lang w:val="en-US" w:eastAsia="zh-CN"/>
              </w:rPr>
              <w:t>1</w:t>
            </w:r>
            <w:r>
              <w:rPr>
                <w:rFonts w:ascii="宋体" w:hAnsi="宋体"/>
                <w:color w:val="000000"/>
                <w:szCs w:val="21"/>
              </w:rPr>
              <w:t>%</w:t>
            </w:r>
            <w:r>
              <w:rPr>
                <w:rFonts w:hint="eastAsia" w:ascii="宋体" w:hAnsi="宋体"/>
                <w:color w:val="000000"/>
                <w:szCs w:val="21"/>
              </w:rPr>
              <w:t>增加</w:t>
            </w:r>
            <w:r>
              <w:rPr>
                <w:rFonts w:hint="eastAsia" w:ascii="宋体" w:hAnsi="宋体"/>
                <w:color w:val="000000"/>
                <w:szCs w:val="21"/>
                <w:lang w:val="en-US" w:eastAsia="zh-CN"/>
              </w:rPr>
              <w:t>0.1</w:t>
            </w:r>
            <w:r>
              <w:rPr>
                <w:rFonts w:hint="eastAsia" w:ascii="宋体" w:hAnsi="宋体"/>
                <w:color w:val="000000"/>
                <w:szCs w:val="21"/>
              </w:rPr>
              <w:t>分</w:t>
            </w:r>
            <w:r>
              <w:rPr>
                <w:rFonts w:hint="eastAsia" w:ascii="宋体" w:hAnsi="宋体"/>
                <w:color w:val="000000"/>
                <w:szCs w:val="21"/>
                <w:lang w:val="en-US" w:eastAsia="zh-CN"/>
              </w:rPr>
              <w:t>，满5分为止。（满分需80%）</w:t>
            </w:r>
          </w:p>
        </w:tc>
        <w:tc>
          <w:tcPr>
            <w:tcW w:w="3872" w:type="dxa"/>
            <w:noWrap w:val="0"/>
            <w:vAlign w:val="top"/>
          </w:tcPr>
          <w:p>
            <w:r>
              <w:rPr>
                <w:rFonts w:hint="eastAsia"/>
              </w:rPr>
              <w:t>特装展览不包括标摊和异型标摊。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67" w:type="dxa"/>
            <w:noWrap w:val="0"/>
            <w:vAlign w:val="center"/>
          </w:tcPr>
          <w:p>
            <w:pPr>
              <w:jc w:val="left"/>
              <w:rPr>
                <w:rFonts w:hint="default" w:eastAsia="宋体"/>
                <w:lang w:val="en-US" w:eastAsia="zh-CN"/>
              </w:rPr>
            </w:pPr>
            <w:r>
              <w:rPr>
                <w:rFonts w:hint="eastAsia"/>
                <w:lang w:val="en-US" w:eastAsia="zh-CN"/>
              </w:rPr>
              <w:t>10</w:t>
            </w:r>
          </w:p>
        </w:tc>
        <w:tc>
          <w:tcPr>
            <w:tcW w:w="1964" w:type="dxa"/>
            <w:noWrap w:val="0"/>
            <w:vAlign w:val="center"/>
          </w:tcPr>
          <w:p>
            <w:pPr>
              <w:jc w:val="left"/>
            </w:pPr>
            <w:r>
              <w:rPr>
                <w:rFonts w:hint="eastAsia"/>
              </w:rPr>
              <w:t>专业论坛规模与规格</w:t>
            </w:r>
          </w:p>
        </w:tc>
        <w:tc>
          <w:tcPr>
            <w:tcW w:w="990" w:type="dxa"/>
            <w:noWrap w:val="0"/>
            <w:vAlign w:val="center"/>
          </w:tcPr>
          <w:p>
            <w:pPr>
              <w:jc w:val="center"/>
            </w:pPr>
          </w:p>
          <w:p>
            <w:pPr>
              <w:jc w:val="center"/>
              <w:rPr>
                <w:rFonts w:hint="eastAsia" w:eastAsia="宋体"/>
                <w:lang w:eastAsia="zh-CN"/>
              </w:rPr>
            </w:pPr>
            <w:r>
              <w:rPr>
                <w:rFonts w:hint="eastAsia"/>
                <w:lang w:val="en-US" w:eastAsia="zh-CN"/>
              </w:rPr>
              <w:t>6</w:t>
            </w:r>
          </w:p>
        </w:tc>
        <w:tc>
          <w:tcPr>
            <w:tcW w:w="5834" w:type="dxa"/>
            <w:noWrap w:val="0"/>
            <w:vAlign w:val="center"/>
          </w:tcPr>
          <w:p>
            <w:pPr>
              <w:jc w:val="left"/>
            </w:pPr>
            <w:r>
              <w:rPr>
                <w:rFonts w:hint="eastAsia"/>
              </w:rPr>
              <w:t>规模300人以上，演讲者级别达到：行政嘉宾部委以上，或行业领军人物，或学术嘉宾院士以上，并且与展览主题一致的专业论坛达到1场或以上（</w:t>
            </w:r>
            <w:r>
              <w:rPr>
                <w:rFonts w:hint="eastAsia"/>
                <w:lang w:val="en-US" w:eastAsia="zh-CN"/>
              </w:rPr>
              <w:t>6</w:t>
            </w:r>
            <w:r>
              <w:rPr>
                <w:rFonts w:hint="eastAsia"/>
              </w:rPr>
              <w:t>分）；规模200—300人，演讲者级别达到：行政嘉宾厅级以上，或行业领军人物，或学术嘉宾教授级以上并且与展览主题一致的专业论坛达到1场（</w:t>
            </w:r>
            <w:r>
              <w:rPr>
                <w:rFonts w:hint="eastAsia"/>
                <w:lang w:val="en-US" w:eastAsia="zh-CN"/>
              </w:rPr>
              <w:t>4</w:t>
            </w:r>
            <w:r>
              <w:rPr>
                <w:rFonts w:hint="eastAsia"/>
              </w:rPr>
              <w:t>分）；规模100-200人，演讲者级别达到：行政嘉宾局级以上，或行业影响力代表人物，或学术嘉宾正高级专业技术职称并且与展览主题一致的专业论坛达到1场（</w:t>
            </w:r>
            <w:r>
              <w:rPr>
                <w:rFonts w:hint="eastAsia"/>
                <w:lang w:val="en-US" w:eastAsia="zh-CN"/>
              </w:rPr>
              <w:t>3</w:t>
            </w:r>
            <w:r>
              <w:rPr>
                <w:rFonts w:hint="eastAsia"/>
              </w:rPr>
              <w:t>分）；以上均不符合（0分）</w:t>
            </w:r>
          </w:p>
        </w:tc>
        <w:tc>
          <w:tcPr>
            <w:tcW w:w="3872" w:type="dxa"/>
            <w:noWrap w:val="0"/>
            <w:vAlign w:val="top"/>
          </w:tcPr>
          <w:p>
            <w:r>
              <w:rPr>
                <w:rFonts w:hint="eastAsia"/>
              </w:rPr>
              <w:t>提供论坛背景材料如论坛方案、影像资料，演讲者相关信息如姓名、职务、职称等。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67" w:type="dxa"/>
            <w:noWrap w:val="0"/>
            <w:vAlign w:val="center"/>
          </w:tcPr>
          <w:p>
            <w:pPr>
              <w:jc w:val="left"/>
              <w:rPr>
                <w:rFonts w:hint="eastAsia" w:eastAsia="宋体"/>
                <w:lang w:eastAsia="zh-CN"/>
              </w:rPr>
            </w:pPr>
            <w:r>
              <w:rPr>
                <w:rFonts w:hint="eastAsia"/>
                <w:lang w:val="en-US" w:eastAsia="zh-CN"/>
              </w:rPr>
              <w:t>11</w:t>
            </w:r>
          </w:p>
        </w:tc>
        <w:tc>
          <w:tcPr>
            <w:tcW w:w="1964" w:type="dxa"/>
            <w:noWrap w:val="0"/>
            <w:vAlign w:val="center"/>
          </w:tcPr>
          <w:p>
            <w:pPr>
              <w:jc w:val="left"/>
            </w:pPr>
            <w:r>
              <w:rPr>
                <w:rFonts w:hint="eastAsia"/>
              </w:rPr>
              <w:t>展会存续性</w:t>
            </w:r>
          </w:p>
          <w:p>
            <w:pPr>
              <w:jc w:val="left"/>
            </w:pPr>
          </w:p>
        </w:tc>
        <w:tc>
          <w:tcPr>
            <w:tcW w:w="990" w:type="dxa"/>
            <w:noWrap w:val="0"/>
            <w:vAlign w:val="center"/>
          </w:tcPr>
          <w:p>
            <w:pPr>
              <w:jc w:val="center"/>
              <w:rPr>
                <w:rFonts w:hint="eastAsia" w:eastAsia="宋体"/>
                <w:lang w:eastAsia="zh-CN"/>
              </w:rPr>
            </w:pPr>
            <w:r>
              <w:rPr>
                <w:rFonts w:hint="eastAsia"/>
                <w:lang w:val="en-US" w:eastAsia="zh-CN"/>
              </w:rPr>
              <w:t>8</w:t>
            </w:r>
          </w:p>
        </w:tc>
        <w:tc>
          <w:tcPr>
            <w:tcW w:w="5834" w:type="dxa"/>
            <w:noWrap w:val="0"/>
            <w:vAlign w:val="center"/>
          </w:tcPr>
          <w:p>
            <w:pPr>
              <w:jc w:val="left"/>
            </w:pPr>
            <w:r>
              <w:rPr>
                <w:rFonts w:hint="eastAsia"/>
              </w:rPr>
              <w:t>一年举办一届或两年举办一届的展会，如连续举办满5（含）届（年）得</w:t>
            </w:r>
            <w:r>
              <w:rPr>
                <w:rFonts w:hint="eastAsia"/>
                <w:lang w:val="en-US" w:eastAsia="zh-CN"/>
              </w:rPr>
              <w:t>4</w:t>
            </w:r>
            <w:r>
              <w:rPr>
                <w:rFonts w:hint="eastAsia"/>
              </w:rPr>
              <w:t>分，5届（年）以下不得分，5届（年）以上每增加一届（年）增加0.2分，满</w:t>
            </w:r>
            <w:r>
              <w:rPr>
                <w:rFonts w:hint="eastAsia"/>
                <w:lang w:val="en-US" w:eastAsia="zh-CN"/>
              </w:rPr>
              <w:t>8</w:t>
            </w:r>
            <w:r>
              <w:rPr>
                <w:rFonts w:hint="eastAsia"/>
              </w:rPr>
              <w:t>分为止。一年举办两届及以上的展会，当年分值计算只算一届，增加分值计算类推至上一年，同样只算上一年的一届。（满分需25年）</w:t>
            </w:r>
          </w:p>
        </w:tc>
        <w:tc>
          <w:tcPr>
            <w:tcW w:w="3872" w:type="dxa"/>
            <w:noWrap w:val="0"/>
            <w:vAlign w:val="top"/>
          </w:tcPr>
          <w:p>
            <w:pPr>
              <w:rPr>
                <w:rFonts w:hint="eastAsia" w:eastAsia="宋体"/>
                <w:lang w:eastAsia="zh-CN"/>
              </w:rPr>
            </w:pPr>
            <w:r>
              <w:rPr>
                <w:rFonts w:hint="eastAsia"/>
              </w:rPr>
              <w:t>申报机构提供证明材料，第三方机构核查</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7" w:type="dxa"/>
            <w:noWrap w:val="0"/>
            <w:vAlign w:val="center"/>
          </w:tcPr>
          <w:p>
            <w:pPr>
              <w:jc w:val="center"/>
              <w:rPr>
                <w:rFonts w:hint="default" w:eastAsia="宋体"/>
                <w:lang w:val="en-US" w:eastAsia="zh-CN"/>
              </w:rPr>
            </w:pPr>
            <w:r>
              <w:rPr>
                <w:rFonts w:hint="eastAsia"/>
                <w:lang w:val="en-US" w:eastAsia="zh-CN"/>
              </w:rPr>
              <w:t>12</w:t>
            </w:r>
          </w:p>
        </w:tc>
        <w:tc>
          <w:tcPr>
            <w:tcW w:w="1964" w:type="dxa"/>
            <w:noWrap w:val="0"/>
            <w:vAlign w:val="center"/>
          </w:tcPr>
          <w:p>
            <w:pPr>
              <w:jc w:val="left"/>
            </w:pPr>
            <w:r>
              <w:rPr>
                <w:rFonts w:hint="eastAsia"/>
              </w:rPr>
              <w:t>展览收益</w:t>
            </w:r>
          </w:p>
        </w:tc>
        <w:tc>
          <w:tcPr>
            <w:tcW w:w="990" w:type="dxa"/>
            <w:noWrap w:val="0"/>
            <w:vAlign w:val="center"/>
          </w:tcPr>
          <w:p>
            <w:pPr>
              <w:jc w:val="center"/>
              <w:rPr>
                <w:rFonts w:hint="eastAsia" w:eastAsia="宋体"/>
                <w:lang w:eastAsia="zh-CN"/>
              </w:rPr>
            </w:pPr>
            <w:r>
              <w:rPr>
                <w:rFonts w:hint="eastAsia"/>
                <w:lang w:val="en-US" w:eastAsia="zh-CN"/>
              </w:rPr>
              <w:t>7</w:t>
            </w:r>
          </w:p>
        </w:tc>
        <w:tc>
          <w:tcPr>
            <w:tcW w:w="5834" w:type="dxa"/>
            <w:noWrap w:val="0"/>
            <w:vAlign w:val="center"/>
          </w:tcPr>
          <w:p>
            <w:pPr>
              <w:jc w:val="left"/>
            </w:pPr>
            <w:r>
              <w:rPr>
                <w:rFonts w:hint="eastAsia"/>
              </w:rPr>
              <w:t>展览毛利率为正数</w:t>
            </w:r>
            <w:r>
              <w:rPr>
                <w:rFonts w:hint="eastAsia"/>
                <w:lang w:eastAsia="zh-CN"/>
              </w:rPr>
              <w:t>开始计</w:t>
            </w:r>
            <w:r>
              <w:rPr>
                <w:rFonts w:hint="eastAsia"/>
              </w:rPr>
              <w:t>分，每提高1个百分点增加0.</w:t>
            </w:r>
            <w:r>
              <w:rPr>
                <w:rFonts w:hint="eastAsia"/>
                <w:lang w:val="en-US" w:eastAsia="zh-CN"/>
              </w:rPr>
              <w:t>15</w:t>
            </w:r>
            <w:r>
              <w:rPr>
                <w:rFonts w:hint="eastAsia"/>
              </w:rPr>
              <w:t>分，满分</w:t>
            </w:r>
            <w:r>
              <w:rPr>
                <w:rFonts w:hint="eastAsia"/>
                <w:lang w:val="en-US" w:eastAsia="zh-CN"/>
              </w:rPr>
              <w:t>7</w:t>
            </w:r>
            <w:r>
              <w:rPr>
                <w:rFonts w:hint="eastAsia"/>
              </w:rPr>
              <w:t>分为止（满分毛利率需达到</w:t>
            </w:r>
            <w:r>
              <w:rPr>
                <w:rFonts w:hint="eastAsia"/>
                <w:lang w:val="en-US" w:eastAsia="zh-CN"/>
              </w:rPr>
              <w:t>46.6</w:t>
            </w:r>
            <w:r>
              <w:rPr>
                <w:rFonts w:hint="eastAsia"/>
              </w:rPr>
              <w:t>%）</w:t>
            </w:r>
          </w:p>
        </w:tc>
        <w:tc>
          <w:tcPr>
            <w:tcW w:w="3872" w:type="dxa"/>
            <w:noWrap w:val="0"/>
            <w:vAlign w:val="top"/>
          </w:tcPr>
          <w:p>
            <w:pPr>
              <w:rPr>
                <w:rFonts w:hint="eastAsia" w:eastAsia="宋体"/>
                <w:lang w:eastAsia="zh-CN"/>
              </w:rPr>
            </w:pPr>
            <w:r>
              <w:rPr>
                <w:rFonts w:hint="eastAsia"/>
              </w:rPr>
              <w:t>提供展会审计资料</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7" w:type="dxa"/>
            <w:noWrap w:val="0"/>
            <w:vAlign w:val="center"/>
          </w:tcPr>
          <w:p>
            <w:pPr>
              <w:jc w:val="left"/>
              <w:rPr>
                <w:rFonts w:hint="default"/>
                <w:lang w:val="en-US" w:eastAsia="zh-CN"/>
              </w:rPr>
            </w:pPr>
            <w:r>
              <w:rPr>
                <w:rFonts w:hint="eastAsia"/>
                <w:lang w:val="en-US" w:eastAsia="zh-CN"/>
              </w:rPr>
              <w:t>13</w:t>
            </w:r>
          </w:p>
        </w:tc>
        <w:tc>
          <w:tcPr>
            <w:tcW w:w="1964" w:type="dxa"/>
            <w:noWrap w:val="0"/>
            <w:vAlign w:val="center"/>
          </w:tcPr>
          <w:p>
            <w:pPr>
              <w:jc w:val="left"/>
              <w:rPr>
                <w:rFonts w:hint="eastAsia" w:eastAsia="宋体"/>
                <w:lang w:eastAsia="zh-CN"/>
              </w:rPr>
            </w:pPr>
            <w:r>
              <w:rPr>
                <w:rFonts w:hint="eastAsia"/>
                <w:lang w:eastAsia="zh-CN"/>
              </w:rPr>
              <w:t>全国展览行业分类排名</w:t>
            </w:r>
          </w:p>
        </w:tc>
        <w:tc>
          <w:tcPr>
            <w:tcW w:w="990" w:type="dxa"/>
            <w:noWrap w:val="0"/>
            <w:vAlign w:val="center"/>
          </w:tcPr>
          <w:p>
            <w:pPr>
              <w:jc w:val="center"/>
              <w:rPr>
                <w:rFonts w:hint="default"/>
                <w:lang w:val="en-US" w:eastAsia="zh-CN"/>
              </w:rPr>
            </w:pPr>
            <w:r>
              <w:rPr>
                <w:rFonts w:hint="eastAsia"/>
                <w:lang w:val="en-US" w:eastAsia="zh-CN"/>
              </w:rPr>
              <w:t>3</w:t>
            </w:r>
          </w:p>
        </w:tc>
        <w:tc>
          <w:tcPr>
            <w:tcW w:w="5834" w:type="dxa"/>
            <w:noWrap w:val="0"/>
            <w:vAlign w:val="center"/>
          </w:tcPr>
          <w:p>
            <w:pPr>
              <w:jc w:val="left"/>
              <w:rPr>
                <w:rFonts w:hint="default" w:eastAsia="宋体"/>
                <w:lang w:val="en-US" w:eastAsia="zh-CN"/>
              </w:rPr>
            </w:pPr>
            <w:r>
              <w:rPr>
                <w:rFonts w:hint="eastAsia"/>
                <w:lang w:eastAsia="zh-CN"/>
              </w:rPr>
              <w:t>全国展览行业分类排前</w:t>
            </w:r>
            <w:r>
              <w:rPr>
                <w:rFonts w:hint="eastAsia"/>
                <w:lang w:val="en-US" w:eastAsia="zh-CN"/>
              </w:rPr>
              <w:t>3名的，第1名得3分、第2名得2分，第3名得1分。</w:t>
            </w:r>
          </w:p>
        </w:tc>
        <w:tc>
          <w:tcPr>
            <w:tcW w:w="3872" w:type="dxa"/>
            <w:noWrap w:val="0"/>
            <w:vAlign w:val="top"/>
          </w:tcPr>
          <w:p>
            <w:pPr>
              <w:rPr>
                <w:rFonts w:hint="eastAsia" w:eastAsia="宋体"/>
                <w:lang w:eastAsia="zh-CN"/>
              </w:rPr>
            </w:pPr>
            <w:r>
              <w:rPr>
                <w:rFonts w:hint="eastAsia"/>
                <w:lang w:eastAsia="zh-CN"/>
              </w:rPr>
              <w:t>依据国内主要会展行业协会、研究机构发布的统计数据。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7" w:type="dxa"/>
            <w:noWrap w:val="0"/>
            <w:vAlign w:val="center"/>
          </w:tcPr>
          <w:p>
            <w:pPr>
              <w:jc w:val="center"/>
              <w:rPr>
                <w:b/>
                <w:bCs/>
              </w:rPr>
            </w:pPr>
          </w:p>
        </w:tc>
        <w:tc>
          <w:tcPr>
            <w:tcW w:w="1964" w:type="dxa"/>
            <w:noWrap w:val="0"/>
            <w:vAlign w:val="center"/>
          </w:tcPr>
          <w:p>
            <w:pPr>
              <w:jc w:val="center"/>
              <w:rPr>
                <w:b/>
                <w:bCs/>
              </w:rPr>
            </w:pPr>
          </w:p>
        </w:tc>
        <w:tc>
          <w:tcPr>
            <w:tcW w:w="990" w:type="dxa"/>
            <w:noWrap w:val="0"/>
            <w:vAlign w:val="center"/>
          </w:tcPr>
          <w:p>
            <w:pPr>
              <w:jc w:val="center"/>
              <w:rPr>
                <w:b/>
                <w:bCs/>
              </w:rPr>
            </w:pPr>
            <w:r>
              <w:rPr>
                <w:rFonts w:hint="eastAsia"/>
                <w:b/>
                <w:bCs/>
              </w:rPr>
              <w:t>100分</w:t>
            </w:r>
          </w:p>
        </w:tc>
        <w:tc>
          <w:tcPr>
            <w:tcW w:w="5834" w:type="dxa"/>
            <w:noWrap w:val="0"/>
            <w:vAlign w:val="center"/>
          </w:tcPr>
          <w:p>
            <w:pPr>
              <w:jc w:val="center"/>
              <w:rPr>
                <w:b/>
                <w:bCs/>
              </w:rPr>
            </w:pPr>
          </w:p>
        </w:tc>
        <w:tc>
          <w:tcPr>
            <w:tcW w:w="3872" w:type="dxa"/>
            <w:noWrap w:val="0"/>
            <w:vAlign w:val="center"/>
          </w:tcPr>
          <w:p>
            <w:pPr>
              <w:jc w:val="center"/>
              <w:rPr>
                <w:b/>
                <w:bCs/>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ZGMxMDg5M2M1NmMyODk4ZGI0NDlhNzQyMzQyMGIifQ=="/>
  </w:docVars>
  <w:rsids>
    <w:rsidRoot w:val="5E4B4490"/>
    <w:rsid w:val="5E4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2023-03-23T07:00:00Z</dcterms:created>
  <dc:creator>huang</dc:creator>
  <cp:lastModifiedBy>huang</cp:lastModifiedBy>
  <dcterms:modified xsi:type="dcterms:W3CDTF">2023-03-23T07:00:32Z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38E2A2F689A44E27B23197B2514F6C44</vt:lpwstr>
  </property>
</Properties>
</file>