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 w:val="0"/>
          <w:color w:val="auto"/>
          <w:spacing w:val="0"/>
          <w:kern w:val="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品牌培育项目申报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eastAsia="zh-CN"/>
        </w:rPr>
        <w:t>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楷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一、支持对象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注册登记，具有独立法人资格，近三年无严重违法违规行为，且未拖欠应缴还财政性资金的企业。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（二）申报企业需符合以下条件：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在国内拥有自主品牌且已对该品牌在境外推广地注册商标，在支持时段内已进行推广或广告投放；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年度企业年出口额达到500万美元以上。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二、支持时间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年1月1日-12月31日，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、支持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对企业面向境外宣传推广自主品牌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的实际支出，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每家企业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支持比例不超过50%且最高支持金额不超过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200万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元的标准予以支持。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对汽车出口企业在海外推广自主品牌的，单个企业每年最高资助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500万元。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>国家企业信用信息公示系统各栏目资料查询结果（https://gd.gsxt.gov.cn/index.html下载打印）。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品牌培育项目申请表（附件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3-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企业营业执照。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宣传、推广活动等证明材料（现场图片或相关视频）。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推广合同及其费用支出凭证、发票。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以集团总部名义申报控股子公司项目的，提供股权关系证明。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</w:rPr>
        <w:t>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对在我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注册的控股子公司项目予以支持。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项目专项审计报告（包含但不限于营业收入额、所得税额及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材料要求的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相关内容）等。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境内外品牌商标专用权或注册证明。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要求的其它材料。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（一）材料要求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.申报材料需提交一式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份，企业应留底备查。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品牌培育项目专项审计报告汇总格式（附件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）对申报材料进行编号和分类整理。</w:t>
      </w:r>
    </w:p>
    <w:p>
      <w:pPr>
        <w:pStyle w:val="2"/>
        <w:ind w:left="0" w:leftChars="0"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3.外文资料均应有对应的中文翻译，装订附后，企业同时书面承诺译文与原文内容的一致性。如不翻译或不完全翻译的可视为申报无效。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审核注意事项。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境外推广费只认直接费用（包括合同约定的赞助费、媒体发行费、广告宣传活动费用等）。支付奖金/提成、差旅费、广告测试费、储藏费、账号费等额外费用（包括推广策略、产品输出、设计及包装服务金额，视觉设计费、制作输出、设计用图片检索服务、为展厅设计和施工服务、认证服务费用、金品诚企服务、定制邮件、聘请顾问咨询、视频制作支出、视频营销技术、视频编辑和模板素材服务、打造爆款视频服务、动画片海外版视频修改服务、服务器托管费、网站建设费、官网功能升级、展位费等）不计入境外推广费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支付时间、服务期间、发票开具时间界定。按申报指引要求，以支付时间必须在2023年1月1日-2023年12月31日期间为前提。（1）若境外推广合同服务期间完全不在支持期间，即使支付时间在2023年1月1日-2023年12月31日期间，也不予通过。（2）若境外推广合同服务和实际支付时间均在支持期间，发票开具时间不在2023年1月1日-2023年12月31日且资料未显示服务期间或显示不在支持期间的，不予通过；发票开具时间不在2023年1月1日-2023年12月31日，资料显示服务期间在支持期间的，则予以通过。（3）若境外推广合同服务期间在此期间（如2023年12月X日--2024年X月X日），若发票开具时间、实际支付时间均在支持期间（2023年1-12月），境外推广费用（一次或分次支付全部款）则考虑到部分境外推广合同没有约定明确的服务期间，及以后年度的衔接，广告费用不按月分摊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3.外币费用支出时已折算成人民币的，以支出时折算的人民币金额为依据，未折算的外币费用支出按2023年12 月29日中国人民银行人民币汇率中间价折算）。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6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4-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.品牌培育项目专项审计报告汇总格式</w:t>
      </w:r>
    </w:p>
    <w:p>
      <w:pPr>
        <w:adjustRightInd w:val="0"/>
        <w:snapToGrid w:val="0"/>
        <w:spacing w:line="560" w:lineRule="atLeast"/>
        <w:ind w:firstLine="1600" w:firstLineChars="5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br w:type="page"/>
      </w:r>
      <w:bookmarkStart w:id="0" w:name="_GoBack"/>
      <w:bookmarkEnd w:id="0"/>
    </w:p>
    <w:tbl>
      <w:tblPr>
        <w:tblStyle w:val="6"/>
        <w:tblW w:w="9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528"/>
        <w:gridCol w:w="1421"/>
        <w:gridCol w:w="2055"/>
        <w:gridCol w:w="544"/>
        <w:gridCol w:w="165"/>
        <w:gridCol w:w="717"/>
        <w:gridCol w:w="363"/>
        <w:gridCol w:w="311"/>
        <w:gridCol w:w="1151"/>
        <w:gridCol w:w="6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8" w:hRule="atLeast"/>
          <w:jc w:val="center"/>
        </w:trPr>
        <w:tc>
          <w:tcPr>
            <w:tcW w:w="990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4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1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□珠三角 □非珠三角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相关指标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指标数据或简要说明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对应材料页码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>一、准入指标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企业注册地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61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2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□中方全资企业    □中方控股企业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企业海关代码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>二、相关指标</w:t>
            </w: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年一般贸易出口额（万美元）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年实缴税收（万元）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月品牌境外推广实际投入资金（万元）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宣传推广项目取得的效果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介绍品牌、营销渠道的投入情况及所取得的社会效益和经济效益，包括商标影响力，产品的市场占有率、税收、销售收入比率等）（在申请报告中描述）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补助资金使用计划、绩效目标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（在申请报告中描述）</w:t>
            </w: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>三、申请补助金额(万元)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9900" w:type="dxa"/>
            <w:gridSpan w:val="11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 本企业承诺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目前无正在接受纪检监察部门调查的情况且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年无严重违法违规行为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并保证所提供的申报材料真实无误，如有虚假，愿意承担相关法律责任。如获专项资金资助，将按文件规定的资金使用范围和有关财务规定使用，并接受商务和财政部门的监督。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39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法人代表签字：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企业公章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73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</w:tbl>
    <w:p>
      <w:pPr>
        <w:rPr>
          <w:vanish/>
        </w:rPr>
      </w:pPr>
    </w:p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</w:p>
    <w:tbl>
      <w:tblPr>
        <w:tblStyle w:val="6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1"/>
        <w:gridCol w:w="822"/>
        <w:gridCol w:w="735"/>
        <w:gridCol w:w="417"/>
        <w:gridCol w:w="1050"/>
        <w:gridCol w:w="1280"/>
        <w:gridCol w:w="762"/>
        <w:gridCol w:w="773"/>
        <w:gridCol w:w="1153"/>
        <w:gridCol w:w="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4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2</w:t>
            </w:r>
          </w:p>
          <w:p>
            <w:pPr>
              <w:rPr>
                <w:rFonts w:hint="eastAsia" w:ascii="黑体" w:hAnsi="黑体" w:eastAsia="黑体" w:cs="黑体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品牌培育项目专项审计报告汇总格式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合同编号及材料页码 </w:t>
            </w:r>
          </w:p>
        </w:tc>
        <w:tc>
          <w:tcPr>
            <w:tcW w:w="8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合同签订方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合同服务内容及合同签订时间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合同服务期间及合同金额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记帐时间、凭证编号及材料页码</w:t>
            </w:r>
          </w:p>
        </w:tc>
        <w:tc>
          <w:tcPr>
            <w:tcW w:w="7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付款日期</w:t>
            </w:r>
          </w:p>
        </w:tc>
        <w:tc>
          <w:tcPr>
            <w:tcW w:w="77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付款凭证编号及页码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发票编号、日期及材料页码</w:t>
            </w:r>
          </w:p>
        </w:tc>
        <w:tc>
          <w:tcPr>
            <w:tcW w:w="9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B34D2"/>
    <w:rsid w:val="125936EA"/>
    <w:rsid w:val="1D040205"/>
    <w:rsid w:val="4A0525E3"/>
    <w:rsid w:val="595BE249"/>
    <w:rsid w:val="7C7721D8"/>
    <w:rsid w:val="7ED6667B"/>
    <w:rsid w:val="7FAFD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44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paragraph" w:styleId="3">
    <w:name w:val="Body Text 2"/>
    <w:basedOn w:val="1"/>
    <w:qFormat/>
    <w:uiPriority w:val="99"/>
    <w:pPr>
      <w:spacing w:before="240"/>
    </w:pPr>
    <w:rPr>
      <w:color w:val="FF0000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2024-01-05T07:22:00Z</dcterms:created>
  <dc:creator>Administrator</dc:creator>
  <cp:lastModifiedBy>刘靖菲</cp:lastModifiedBy>
  <dcterms:modified xsi:type="dcterms:W3CDTF">2024-01-16T11:38:19Z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4B70B07CC50042FAB2919F3D5B42D9C5</vt:lpwstr>
  </property>
</Properties>
</file>